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FD8BD" w14:textId="122A84E2" w:rsidR="000472EA" w:rsidRDefault="000472EA" w:rsidP="000A6577">
      <w:pPr>
        <w:tabs>
          <w:tab w:val="right" w:pos="9026"/>
        </w:tabs>
        <w:rPr>
          <w:rStyle w:val="IntenseEmphasis"/>
          <w:b/>
          <w:bCs/>
          <w:i w:val="0"/>
          <w:iCs w:val="0"/>
          <w:color w:val="auto"/>
          <w:u w:val="single"/>
        </w:rPr>
      </w:pPr>
      <w:r>
        <w:rPr>
          <w:b/>
          <w:noProof/>
        </w:rPr>
        <w:drawing>
          <wp:anchor distT="0" distB="0" distL="114300" distR="114300" simplePos="0" relativeHeight="251659264" behindDoc="0" locked="0" layoutInCell="0" allowOverlap="1" wp14:anchorId="04388AC0" wp14:editId="5FE348D5">
            <wp:simplePos x="0" y="0"/>
            <wp:positionH relativeFrom="column">
              <wp:posOffset>0</wp:posOffset>
            </wp:positionH>
            <wp:positionV relativeFrom="paragraph">
              <wp:posOffset>304800</wp:posOffset>
            </wp:positionV>
            <wp:extent cx="1069340" cy="848995"/>
            <wp:effectExtent l="0" t="0" r="0" b="8255"/>
            <wp:wrapSquare wrapText="bothSides"/>
            <wp:docPr id="1715789238" name="Picture 2" descr="The image depicts a stylized royal coat of arms featuring a unicorn and a crowned lion, symbolizing the United Kingdom's heraldic em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89238" name="Picture 2" descr="The image depicts a stylized royal coat of arms featuring a unicorn and a crowned lion, symbolizing the United Kingdom's heraldic emblem.&#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9340" cy="848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8B4B1B" w14:textId="72ABEFD2" w:rsidR="0030678F" w:rsidRPr="000A6577" w:rsidRDefault="000A6577" w:rsidP="000A6577">
      <w:pPr>
        <w:tabs>
          <w:tab w:val="right" w:pos="9026"/>
        </w:tabs>
        <w:rPr>
          <w:rStyle w:val="IntenseEmphasis"/>
          <w:b/>
          <w:bCs/>
          <w:i w:val="0"/>
          <w:iCs w:val="0"/>
          <w:color w:val="auto"/>
        </w:rPr>
      </w:pPr>
      <w:r w:rsidRPr="000A6577">
        <w:rPr>
          <w:rStyle w:val="IntenseEmphasis"/>
          <w:b/>
          <w:bCs/>
          <w:i w:val="0"/>
          <w:iCs w:val="0"/>
          <w:color w:val="auto"/>
          <w:u w:val="single"/>
        </w:rPr>
        <w:t>IN THE HIGH COURT OF JUSTICE</w:t>
      </w:r>
      <w:r w:rsidRPr="000A6577">
        <w:rPr>
          <w:rStyle w:val="IntenseEmphasis"/>
          <w:b/>
          <w:bCs/>
          <w:i w:val="0"/>
          <w:iCs w:val="0"/>
          <w:color w:val="auto"/>
        </w:rPr>
        <w:tab/>
      </w:r>
      <w:r w:rsidRPr="000A6577">
        <w:rPr>
          <w:rStyle w:val="IntenseEmphasis"/>
          <w:b/>
          <w:bCs/>
          <w:i w:val="0"/>
          <w:iCs w:val="0"/>
          <w:color w:val="auto"/>
          <w:u w:val="single"/>
        </w:rPr>
        <w:t xml:space="preserve">Claim No: </w:t>
      </w:r>
      <w:r w:rsidR="00E522A2">
        <w:rPr>
          <w:rStyle w:val="IntenseEmphasis"/>
          <w:b/>
          <w:bCs/>
          <w:i w:val="0"/>
          <w:iCs w:val="0"/>
          <w:color w:val="auto"/>
          <w:u w:val="single"/>
        </w:rPr>
        <w:t>[TBC]</w:t>
      </w:r>
    </w:p>
    <w:p w14:paraId="309A69F6" w14:textId="3530F8DC" w:rsidR="000A6577" w:rsidRPr="000A6577" w:rsidRDefault="000A6577" w:rsidP="000A6577">
      <w:pPr>
        <w:tabs>
          <w:tab w:val="right" w:pos="9026"/>
        </w:tabs>
        <w:rPr>
          <w:rStyle w:val="IntenseEmphasis"/>
          <w:b/>
          <w:bCs/>
          <w:i w:val="0"/>
          <w:iCs w:val="0"/>
          <w:color w:val="auto"/>
          <w:u w:val="single"/>
        </w:rPr>
      </w:pPr>
      <w:r w:rsidRPr="000A6577">
        <w:rPr>
          <w:rStyle w:val="IntenseEmphasis"/>
          <w:b/>
          <w:bCs/>
          <w:i w:val="0"/>
          <w:iCs w:val="0"/>
          <w:color w:val="auto"/>
          <w:u w:val="single"/>
        </w:rPr>
        <w:t>KING’S BENCH DIVISION</w:t>
      </w:r>
    </w:p>
    <w:p w14:paraId="3231F21B" w14:textId="77777777" w:rsidR="000472EA" w:rsidRDefault="000472EA" w:rsidP="000A6577">
      <w:pPr>
        <w:tabs>
          <w:tab w:val="right" w:pos="9026"/>
        </w:tabs>
        <w:rPr>
          <w:rStyle w:val="IntenseEmphasis"/>
          <w:b/>
          <w:bCs/>
          <w:i w:val="0"/>
          <w:iCs w:val="0"/>
          <w:color w:val="auto"/>
        </w:rPr>
      </w:pPr>
    </w:p>
    <w:p w14:paraId="45FD4972" w14:textId="77777777" w:rsidR="000472EA" w:rsidRDefault="000472EA" w:rsidP="000A6577">
      <w:pPr>
        <w:tabs>
          <w:tab w:val="right" w:pos="9026"/>
        </w:tabs>
        <w:rPr>
          <w:rStyle w:val="IntenseEmphasis"/>
          <w:b/>
          <w:bCs/>
          <w:i w:val="0"/>
          <w:iCs w:val="0"/>
          <w:color w:val="auto"/>
        </w:rPr>
      </w:pPr>
    </w:p>
    <w:p w14:paraId="32C7D2C2" w14:textId="4121BA85" w:rsidR="000A6577" w:rsidRPr="000A6577" w:rsidRDefault="000A6577" w:rsidP="000A6577">
      <w:pPr>
        <w:tabs>
          <w:tab w:val="right" w:pos="9026"/>
        </w:tabs>
        <w:rPr>
          <w:rStyle w:val="IntenseEmphasis"/>
          <w:b/>
          <w:bCs/>
          <w:i w:val="0"/>
          <w:iCs w:val="0"/>
          <w:color w:val="auto"/>
        </w:rPr>
      </w:pPr>
      <w:r w:rsidRPr="000A6577">
        <w:rPr>
          <w:rStyle w:val="IntenseEmphasis"/>
          <w:b/>
          <w:bCs/>
          <w:i w:val="0"/>
          <w:iCs w:val="0"/>
          <w:color w:val="auto"/>
        </w:rPr>
        <w:t xml:space="preserve">BEFORE THE HONOURABLE </w:t>
      </w:r>
      <w:r w:rsidR="00D65A7F" w:rsidRPr="00D65A7F">
        <w:rPr>
          <w:rStyle w:val="IntenseEmphasis"/>
          <w:b/>
          <w:bCs/>
          <w:i w:val="0"/>
          <w:iCs w:val="0"/>
          <w:color w:val="auto"/>
        </w:rPr>
        <w:t>MR</w:t>
      </w:r>
      <w:r w:rsidR="00D65A7F">
        <w:rPr>
          <w:rStyle w:val="IntenseEmphasis"/>
          <w:b/>
          <w:bCs/>
          <w:i w:val="0"/>
          <w:iCs w:val="0"/>
          <w:color w:val="auto"/>
        </w:rPr>
        <w:t>S</w:t>
      </w:r>
      <w:r w:rsidR="00D65A7F" w:rsidRPr="00D65A7F">
        <w:rPr>
          <w:rStyle w:val="IntenseEmphasis"/>
          <w:b/>
          <w:bCs/>
          <w:i w:val="0"/>
          <w:iCs w:val="0"/>
          <w:color w:val="auto"/>
        </w:rPr>
        <w:t xml:space="preserve"> JUSTICE CHEEMA-GRUBB</w:t>
      </w:r>
    </w:p>
    <w:p w14:paraId="51D1A0A9" w14:textId="77777777" w:rsidR="000472EA" w:rsidRDefault="000472EA" w:rsidP="000A6577">
      <w:pPr>
        <w:tabs>
          <w:tab w:val="right" w:pos="9026"/>
        </w:tabs>
        <w:rPr>
          <w:rStyle w:val="IntenseEmphasis"/>
          <w:b/>
          <w:bCs/>
          <w:i w:val="0"/>
          <w:iCs w:val="0"/>
          <w:color w:val="auto"/>
        </w:rPr>
      </w:pPr>
    </w:p>
    <w:p w14:paraId="75C8316B" w14:textId="20F77F0C" w:rsidR="000A6577" w:rsidRPr="000A6577" w:rsidRDefault="000A6577" w:rsidP="000A6577">
      <w:pPr>
        <w:tabs>
          <w:tab w:val="right" w:pos="9026"/>
        </w:tabs>
        <w:rPr>
          <w:rStyle w:val="IntenseEmphasis"/>
          <w:b/>
          <w:bCs/>
          <w:i w:val="0"/>
          <w:iCs w:val="0"/>
          <w:color w:val="auto"/>
        </w:rPr>
      </w:pPr>
      <w:r w:rsidRPr="000A6577">
        <w:rPr>
          <w:rStyle w:val="IntenseEmphasis"/>
          <w:b/>
          <w:bCs/>
          <w:i w:val="0"/>
          <w:iCs w:val="0"/>
          <w:color w:val="auto"/>
        </w:rPr>
        <w:t>IN THE MATTER OF AN INJUNCTION PURSUANT TO SECTION 187B</w:t>
      </w:r>
      <w:r w:rsidRPr="000A6577">
        <w:rPr>
          <w:rStyle w:val="IntenseEmphasis"/>
          <w:b/>
          <w:bCs/>
          <w:i w:val="0"/>
          <w:iCs w:val="0"/>
          <w:color w:val="auto"/>
        </w:rPr>
        <w:br/>
        <w:t>OF THE TOWN AND COUNTRY PLANNING ACT 1990</w:t>
      </w:r>
    </w:p>
    <w:p w14:paraId="3D4BBE93" w14:textId="4D45D667" w:rsidR="000A6577" w:rsidRPr="000A6577" w:rsidRDefault="000A6577" w:rsidP="000A6577">
      <w:pPr>
        <w:tabs>
          <w:tab w:val="right" w:pos="9026"/>
        </w:tabs>
        <w:rPr>
          <w:rStyle w:val="IntenseEmphasis"/>
          <w:b/>
          <w:bCs/>
          <w:i w:val="0"/>
          <w:iCs w:val="0"/>
          <w:color w:val="auto"/>
        </w:rPr>
      </w:pPr>
      <w:r w:rsidRPr="000A6577">
        <w:rPr>
          <w:rStyle w:val="IntenseEmphasis"/>
          <w:b/>
          <w:bCs/>
          <w:i w:val="0"/>
          <w:iCs w:val="0"/>
          <w:color w:val="auto"/>
        </w:rPr>
        <w:t xml:space="preserve">B E T W E </w:t>
      </w:r>
      <w:proofErr w:type="spellStart"/>
      <w:r w:rsidRPr="000A6577">
        <w:rPr>
          <w:rStyle w:val="IntenseEmphasis"/>
          <w:b/>
          <w:bCs/>
          <w:i w:val="0"/>
          <w:iCs w:val="0"/>
          <w:color w:val="auto"/>
        </w:rPr>
        <w:t>E</w:t>
      </w:r>
      <w:proofErr w:type="spellEnd"/>
      <w:r w:rsidRPr="000A6577">
        <w:rPr>
          <w:rStyle w:val="IntenseEmphasis"/>
          <w:b/>
          <w:bCs/>
          <w:i w:val="0"/>
          <w:iCs w:val="0"/>
          <w:color w:val="auto"/>
        </w:rPr>
        <w:t xml:space="preserve"> </w:t>
      </w:r>
      <w:proofErr w:type="gramStart"/>
      <w:r w:rsidRPr="000A6577">
        <w:rPr>
          <w:rStyle w:val="IntenseEmphasis"/>
          <w:b/>
          <w:bCs/>
          <w:i w:val="0"/>
          <w:iCs w:val="0"/>
          <w:color w:val="auto"/>
        </w:rPr>
        <w:t>N:-</w:t>
      </w:r>
      <w:proofErr w:type="gramEnd"/>
    </w:p>
    <w:p w14:paraId="0207E705" w14:textId="3121F22B" w:rsidR="000A6577" w:rsidRDefault="000A6577" w:rsidP="000A6577">
      <w:pPr>
        <w:tabs>
          <w:tab w:val="center" w:pos="4513"/>
          <w:tab w:val="right" w:pos="9026"/>
        </w:tabs>
        <w:rPr>
          <w:rStyle w:val="IntenseEmphasis"/>
          <w:b/>
          <w:bCs/>
          <w:i w:val="0"/>
          <w:iCs w:val="0"/>
          <w:color w:val="auto"/>
          <w:u w:val="single"/>
        </w:rPr>
      </w:pPr>
      <w:r w:rsidRPr="000A6577">
        <w:rPr>
          <w:rStyle w:val="IntenseEmphasis"/>
          <w:b/>
          <w:bCs/>
          <w:i w:val="0"/>
          <w:iCs w:val="0"/>
          <w:color w:val="auto"/>
        </w:rPr>
        <w:tab/>
        <w:t>BUCKINGHAMSHIRE COUNCIL</w:t>
      </w:r>
      <w:r w:rsidRPr="000A6577">
        <w:rPr>
          <w:rStyle w:val="IntenseEmphasis"/>
          <w:b/>
          <w:bCs/>
          <w:i w:val="0"/>
          <w:iCs w:val="0"/>
          <w:color w:val="auto"/>
        </w:rPr>
        <w:tab/>
      </w:r>
      <w:r w:rsidRPr="000A6577">
        <w:rPr>
          <w:rStyle w:val="IntenseEmphasis"/>
          <w:b/>
          <w:bCs/>
          <w:i w:val="0"/>
          <w:iCs w:val="0"/>
          <w:color w:val="auto"/>
          <w:u w:val="single"/>
        </w:rPr>
        <w:t>Claimant</w:t>
      </w:r>
    </w:p>
    <w:p w14:paraId="7E542A5E" w14:textId="25E99F14" w:rsidR="000A6577" w:rsidRDefault="000A6577" w:rsidP="000A6577">
      <w:pPr>
        <w:tabs>
          <w:tab w:val="center" w:pos="4513"/>
          <w:tab w:val="right" w:pos="9026"/>
        </w:tabs>
        <w:jc w:val="center"/>
        <w:rPr>
          <w:rStyle w:val="IntenseEmphasis"/>
          <w:b/>
          <w:bCs/>
          <w:i w:val="0"/>
          <w:iCs w:val="0"/>
          <w:color w:val="auto"/>
        </w:rPr>
      </w:pPr>
      <w:r>
        <w:rPr>
          <w:rStyle w:val="IntenseEmphasis"/>
          <w:b/>
          <w:bCs/>
          <w:i w:val="0"/>
          <w:iCs w:val="0"/>
          <w:color w:val="auto"/>
        </w:rPr>
        <w:t>and</w:t>
      </w:r>
    </w:p>
    <w:p w14:paraId="0E887765" w14:textId="24279F30" w:rsidR="000A6577" w:rsidRPr="00E522A2" w:rsidRDefault="000A6577" w:rsidP="000A6577">
      <w:pPr>
        <w:tabs>
          <w:tab w:val="center" w:pos="4513"/>
          <w:tab w:val="right" w:pos="9026"/>
        </w:tabs>
        <w:jc w:val="center"/>
        <w:rPr>
          <w:rStyle w:val="IntenseEmphasis"/>
          <w:rFonts w:asciiTheme="majorHAnsi" w:hAnsiTheme="majorHAnsi" w:cstheme="majorHAnsi"/>
          <w:b/>
          <w:bCs/>
          <w:i w:val="0"/>
          <w:iCs w:val="0"/>
          <w:color w:val="auto"/>
          <w:szCs w:val="21"/>
        </w:rPr>
      </w:pPr>
      <w:r w:rsidRPr="00E522A2">
        <w:rPr>
          <w:rStyle w:val="IntenseEmphasis"/>
          <w:rFonts w:asciiTheme="majorHAnsi" w:hAnsiTheme="majorHAnsi" w:cstheme="majorHAnsi"/>
          <w:b/>
          <w:bCs/>
          <w:i w:val="0"/>
          <w:iCs w:val="0"/>
          <w:color w:val="auto"/>
          <w:szCs w:val="21"/>
        </w:rPr>
        <w:t xml:space="preserve">(1) </w:t>
      </w:r>
      <w:r w:rsidR="00D65A7F" w:rsidRPr="00E522A2">
        <w:rPr>
          <w:rFonts w:asciiTheme="majorHAnsi" w:hAnsiTheme="majorHAnsi" w:cstheme="majorHAnsi"/>
          <w:b/>
          <w:szCs w:val="21"/>
        </w:rPr>
        <w:t>KEITH O’DONOGHUE</w:t>
      </w:r>
    </w:p>
    <w:p w14:paraId="709D766F" w14:textId="1B3FCCBF" w:rsidR="00160D30" w:rsidRPr="00E522A2" w:rsidRDefault="000A6577" w:rsidP="00160D30">
      <w:pPr>
        <w:tabs>
          <w:tab w:val="center" w:pos="4513"/>
          <w:tab w:val="right" w:pos="9026"/>
        </w:tabs>
        <w:spacing w:after="0"/>
        <w:jc w:val="center"/>
        <w:rPr>
          <w:rStyle w:val="IntenseEmphasis"/>
          <w:rFonts w:asciiTheme="majorHAnsi" w:hAnsiTheme="majorHAnsi" w:cstheme="majorHAnsi"/>
          <w:b/>
          <w:bCs/>
          <w:i w:val="0"/>
          <w:iCs w:val="0"/>
          <w:color w:val="auto"/>
          <w:szCs w:val="21"/>
        </w:rPr>
      </w:pPr>
      <w:r w:rsidRPr="00E522A2">
        <w:rPr>
          <w:rStyle w:val="IntenseEmphasis"/>
          <w:rFonts w:asciiTheme="majorHAnsi" w:hAnsiTheme="majorHAnsi" w:cstheme="majorHAnsi"/>
          <w:b/>
          <w:bCs/>
          <w:i w:val="0"/>
          <w:iCs w:val="0"/>
          <w:color w:val="auto"/>
          <w:szCs w:val="21"/>
        </w:rPr>
        <w:t xml:space="preserve">(2) </w:t>
      </w:r>
      <w:r w:rsidR="00D65A7F" w:rsidRPr="00E522A2">
        <w:rPr>
          <w:rFonts w:asciiTheme="majorHAnsi" w:hAnsiTheme="majorHAnsi" w:cstheme="majorHAnsi"/>
          <w:b/>
          <w:szCs w:val="21"/>
        </w:rPr>
        <w:t>PERSONS UNKNOWN (ANY PERSON CARRYING OUT AND/OR ENCOURAGING AND/OR FACILITATING DEVELOPMENT ON, OR WITH AN INTENT TO UNDERTAKE DEVELOPMENT ON OR TO OCCUPY, THE LAND KNOWN AS LAND</w:t>
      </w:r>
      <w:r w:rsidR="00D65A7F" w:rsidRPr="00E522A2">
        <w:rPr>
          <w:rFonts w:asciiTheme="majorHAnsi" w:hAnsiTheme="majorHAnsi" w:cstheme="majorHAnsi"/>
          <w:szCs w:val="21"/>
        </w:rPr>
        <w:t xml:space="preserve"> </w:t>
      </w:r>
      <w:r w:rsidR="00D65A7F" w:rsidRPr="00E522A2">
        <w:rPr>
          <w:rFonts w:asciiTheme="majorHAnsi" w:hAnsiTheme="majorHAnsi" w:cstheme="majorHAnsi"/>
          <w:b/>
          <w:szCs w:val="21"/>
        </w:rPr>
        <w:t>OFF HOG LANE, ASHLEY GREEN, BUCKINGHAMSHIRE, HP5 3PS  (LAND REGISTRY TITLE NO: BM333389) AS SHOWN EDGED IN BLACK ON THE MAP ATTACHED TO THE ORDER WITHOUT LAWFUL PLANNING CONSENT)</w:t>
      </w:r>
    </w:p>
    <w:p w14:paraId="7BE92F74" w14:textId="6B7E8ABD" w:rsidR="000A6577" w:rsidRPr="00E522A2" w:rsidRDefault="000A6577" w:rsidP="00160D30">
      <w:pPr>
        <w:tabs>
          <w:tab w:val="center" w:pos="4513"/>
          <w:tab w:val="right" w:pos="9026"/>
        </w:tabs>
        <w:jc w:val="right"/>
        <w:rPr>
          <w:rStyle w:val="IntenseEmphasis"/>
          <w:rFonts w:asciiTheme="majorHAnsi" w:hAnsiTheme="majorHAnsi" w:cstheme="majorHAnsi"/>
          <w:b/>
          <w:bCs/>
          <w:i w:val="0"/>
          <w:iCs w:val="0"/>
          <w:color w:val="auto"/>
          <w:u w:val="single"/>
        </w:rPr>
      </w:pPr>
      <w:r w:rsidRPr="00E522A2">
        <w:rPr>
          <w:rStyle w:val="IntenseEmphasis"/>
          <w:rFonts w:asciiTheme="majorHAnsi" w:hAnsiTheme="majorHAnsi" w:cstheme="majorHAnsi"/>
          <w:b/>
          <w:bCs/>
          <w:i w:val="0"/>
          <w:iCs w:val="0"/>
          <w:color w:val="auto"/>
          <w:u w:val="single"/>
        </w:rPr>
        <w:t>Defendants</w:t>
      </w:r>
    </w:p>
    <w:p w14:paraId="1D715F2F" w14:textId="77777777" w:rsidR="000A6577" w:rsidRPr="00E522A2" w:rsidRDefault="000A6577" w:rsidP="000A6577">
      <w:pPr>
        <w:tabs>
          <w:tab w:val="center" w:pos="4513"/>
          <w:tab w:val="right" w:pos="9026"/>
        </w:tabs>
        <w:rPr>
          <w:rStyle w:val="IntenseEmphasis"/>
          <w:rFonts w:asciiTheme="majorHAnsi" w:hAnsiTheme="majorHAnsi" w:cstheme="majorHAnsi"/>
          <w:b/>
          <w:bCs/>
          <w:i w:val="0"/>
          <w:iCs w:val="0"/>
          <w:color w:val="auto"/>
          <w:u w:val="single"/>
        </w:rPr>
      </w:pPr>
    </w:p>
    <w:tbl>
      <w:tblPr>
        <w:tblStyle w:val="TableGrid"/>
        <w:tblW w:w="0" w:type="auto"/>
        <w:jc w:val="center"/>
        <w:tblLook w:val="04A0" w:firstRow="1" w:lastRow="0" w:firstColumn="1" w:lastColumn="0" w:noHBand="0" w:noVBand="1"/>
      </w:tblPr>
      <w:tblGrid>
        <w:gridCol w:w="4815"/>
      </w:tblGrid>
      <w:tr w:rsidR="000A6577" w:rsidRPr="00E522A2" w14:paraId="6CD17681" w14:textId="77777777" w:rsidTr="000A6577">
        <w:trPr>
          <w:jc w:val="center"/>
        </w:trPr>
        <w:tc>
          <w:tcPr>
            <w:tcW w:w="4815" w:type="dxa"/>
            <w:tcBorders>
              <w:left w:val="nil"/>
              <w:right w:val="nil"/>
            </w:tcBorders>
          </w:tcPr>
          <w:p w14:paraId="6E29D6F2" w14:textId="77777777" w:rsidR="000A6577" w:rsidRPr="00E522A2" w:rsidRDefault="000A6577" w:rsidP="000A6577">
            <w:pPr>
              <w:tabs>
                <w:tab w:val="center" w:pos="4513"/>
                <w:tab w:val="right" w:pos="9026"/>
              </w:tabs>
              <w:spacing w:after="0"/>
              <w:rPr>
                <w:rStyle w:val="IntenseEmphasis"/>
                <w:rFonts w:asciiTheme="majorHAnsi" w:hAnsiTheme="majorHAnsi" w:cstheme="majorHAnsi"/>
                <w:b/>
                <w:bCs/>
                <w:i w:val="0"/>
                <w:iCs w:val="0"/>
                <w:color w:val="auto"/>
              </w:rPr>
            </w:pPr>
          </w:p>
          <w:p w14:paraId="54F4EC87" w14:textId="6A38F76E" w:rsidR="000A6577" w:rsidRPr="00E522A2" w:rsidRDefault="000A6577" w:rsidP="000A6577">
            <w:pPr>
              <w:tabs>
                <w:tab w:val="center" w:pos="4513"/>
                <w:tab w:val="right" w:pos="9026"/>
              </w:tabs>
              <w:spacing w:after="0"/>
              <w:jc w:val="center"/>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ORDER</w:t>
            </w:r>
          </w:p>
          <w:p w14:paraId="5C5CBD27" w14:textId="5627EE7C" w:rsidR="000A6577" w:rsidRPr="00E522A2" w:rsidRDefault="000A6577" w:rsidP="000A6577">
            <w:pPr>
              <w:tabs>
                <w:tab w:val="center" w:pos="4513"/>
                <w:tab w:val="right" w:pos="9026"/>
              </w:tabs>
              <w:spacing w:after="0"/>
              <w:rPr>
                <w:rStyle w:val="IntenseEmphasis"/>
                <w:rFonts w:asciiTheme="majorHAnsi" w:hAnsiTheme="majorHAnsi" w:cstheme="majorHAnsi"/>
                <w:b/>
                <w:bCs/>
                <w:i w:val="0"/>
                <w:iCs w:val="0"/>
                <w:color w:val="auto"/>
              </w:rPr>
            </w:pPr>
          </w:p>
        </w:tc>
      </w:tr>
    </w:tbl>
    <w:p w14:paraId="719372F0" w14:textId="267915E6" w:rsidR="000A6577" w:rsidRPr="00E522A2" w:rsidRDefault="000A6577" w:rsidP="000A6577">
      <w:pPr>
        <w:tabs>
          <w:tab w:val="center" w:pos="4513"/>
          <w:tab w:val="right" w:pos="9026"/>
        </w:tabs>
        <w:rPr>
          <w:rStyle w:val="IntenseEmphasis"/>
          <w:rFonts w:asciiTheme="majorHAnsi" w:hAnsiTheme="majorHAnsi" w:cstheme="majorHAnsi"/>
          <w:b/>
          <w:bCs/>
          <w:i w:val="0"/>
          <w:iCs w:val="0"/>
          <w:color w:val="auto"/>
        </w:rPr>
      </w:pPr>
    </w:p>
    <w:p w14:paraId="29796565" w14:textId="606A5FB4" w:rsidR="000A6577" w:rsidRPr="00E522A2" w:rsidRDefault="000A6577" w:rsidP="000A6577">
      <w:pPr>
        <w:tabs>
          <w:tab w:val="center" w:pos="4513"/>
          <w:tab w:val="right" w:pos="9026"/>
        </w:tabs>
        <w:jc w:val="center"/>
        <w:rPr>
          <w:rStyle w:val="IntenseEmphasis"/>
          <w:rFonts w:asciiTheme="majorHAnsi" w:hAnsiTheme="majorHAnsi" w:cstheme="majorHAnsi"/>
          <w:b/>
          <w:bCs/>
          <w:i w:val="0"/>
          <w:iCs w:val="0"/>
          <w:color w:val="auto"/>
          <w:u w:val="single"/>
        </w:rPr>
      </w:pPr>
      <w:r w:rsidRPr="00E522A2">
        <w:rPr>
          <w:rStyle w:val="IntenseEmphasis"/>
          <w:rFonts w:asciiTheme="majorHAnsi" w:hAnsiTheme="majorHAnsi" w:cstheme="majorHAnsi"/>
          <w:b/>
          <w:bCs/>
          <w:i w:val="0"/>
          <w:iCs w:val="0"/>
          <w:color w:val="auto"/>
          <w:u w:val="single"/>
        </w:rPr>
        <w:t>PENAL NOTICE</w:t>
      </w:r>
    </w:p>
    <w:p w14:paraId="7ADC8A88" w14:textId="0CC316DA" w:rsidR="000A6577" w:rsidRPr="00E522A2" w:rsidRDefault="000A6577" w:rsidP="00160D30">
      <w:pPr>
        <w:tabs>
          <w:tab w:val="center" w:pos="4513"/>
          <w:tab w:val="right" w:pos="9026"/>
        </w:tabs>
        <w:jc w:val="both"/>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IF YOU</w:t>
      </w:r>
      <w:r w:rsidR="00A46B8D" w:rsidRPr="00E522A2">
        <w:rPr>
          <w:rStyle w:val="IntenseEmphasis"/>
          <w:rFonts w:asciiTheme="majorHAnsi" w:hAnsiTheme="majorHAnsi" w:cstheme="majorHAnsi"/>
          <w:b/>
          <w:bCs/>
          <w:i w:val="0"/>
          <w:iCs w:val="0"/>
          <w:color w:val="auto"/>
        </w:rPr>
        <w:t>,</w:t>
      </w:r>
      <w:r w:rsidRPr="00E522A2">
        <w:rPr>
          <w:rStyle w:val="IntenseEmphasis"/>
          <w:rFonts w:asciiTheme="majorHAnsi" w:hAnsiTheme="majorHAnsi" w:cstheme="majorHAnsi"/>
          <w:b/>
          <w:bCs/>
          <w:i w:val="0"/>
          <w:iCs w:val="0"/>
          <w:color w:val="auto"/>
        </w:rPr>
        <w:t xml:space="preserve"> THE WITHIN NAMED DEFENDANTS, MR </w:t>
      </w:r>
      <w:r w:rsidR="00D65A7F" w:rsidRPr="00E522A2">
        <w:rPr>
          <w:rStyle w:val="IntenseEmphasis"/>
          <w:rFonts w:asciiTheme="majorHAnsi" w:hAnsiTheme="majorHAnsi" w:cstheme="majorHAnsi"/>
          <w:b/>
          <w:bCs/>
          <w:i w:val="0"/>
          <w:iCs w:val="0"/>
          <w:color w:val="auto"/>
        </w:rPr>
        <w:t>KEITH O’DONOGHUE</w:t>
      </w:r>
      <w:r w:rsidRPr="00E522A2">
        <w:rPr>
          <w:rStyle w:val="IntenseEmphasis"/>
          <w:rFonts w:asciiTheme="majorHAnsi" w:hAnsiTheme="majorHAnsi" w:cstheme="majorHAnsi"/>
          <w:b/>
          <w:bCs/>
          <w:i w:val="0"/>
          <w:iCs w:val="0"/>
          <w:color w:val="auto"/>
        </w:rPr>
        <w:t xml:space="preserve"> </w:t>
      </w:r>
      <w:r w:rsidR="00A46B8D" w:rsidRPr="00E522A2">
        <w:rPr>
          <w:rStyle w:val="IntenseEmphasis"/>
          <w:rFonts w:asciiTheme="majorHAnsi" w:hAnsiTheme="majorHAnsi" w:cstheme="majorHAnsi"/>
          <w:b/>
          <w:bCs/>
          <w:i w:val="0"/>
          <w:iCs w:val="0"/>
          <w:color w:val="auto"/>
        </w:rPr>
        <w:t xml:space="preserve">AND PERSONS UNKNOWN </w:t>
      </w:r>
      <w:r w:rsidR="00160D30" w:rsidRPr="00E522A2">
        <w:rPr>
          <w:rStyle w:val="IntenseEmphasis"/>
          <w:rFonts w:asciiTheme="majorHAnsi" w:hAnsiTheme="majorHAnsi" w:cstheme="majorHAnsi"/>
          <w:b/>
          <w:bCs/>
          <w:i w:val="0"/>
          <w:iCs w:val="0"/>
          <w:color w:val="auto"/>
        </w:rPr>
        <w:t xml:space="preserve">WHO ARE OCCUPYING, OR IN CONTROL OF </w:t>
      </w:r>
      <w:r w:rsidR="00D65A7F" w:rsidRPr="00E522A2">
        <w:rPr>
          <w:rStyle w:val="IntenseEmphasis"/>
          <w:rFonts w:asciiTheme="majorHAnsi" w:hAnsiTheme="majorHAnsi" w:cstheme="majorHAnsi"/>
          <w:b/>
          <w:bCs/>
          <w:i w:val="0"/>
          <w:iCs w:val="0"/>
          <w:color w:val="auto"/>
        </w:rPr>
        <w:t xml:space="preserve">LAND OFF HOG LANE, ASHLEY GREEN, BUCKINGHAMSHIRE, HP5 3PS  (LAND REGISTRY TITLE NO: BM333389) AS SHOWN EDGED IN BLACK ON THE MAP ATTACHED TO THE ORDER </w:t>
      </w:r>
      <w:r w:rsidRPr="00E522A2">
        <w:rPr>
          <w:rStyle w:val="IntenseEmphasis"/>
          <w:rFonts w:asciiTheme="majorHAnsi" w:hAnsiTheme="majorHAnsi" w:cstheme="majorHAnsi"/>
          <w:b/>
          <w:bCs/>
          <w:i w:val="0"/>
          <w:iCs w:val="0"/>
          <w:color w:val="auto"/>
        </w:rPr>
        <w:t>DO NOT COMPLY WITH THIS ORDER YOU MAY BE HELD TO BE IN CONTEMPT OF COURT AND YOU MAY BE IMPRISONED OR FINED OR YOUR ASSETS MAY BE SEIZED.</w:t>
      </w:r>
    </w:p>
    <w:p w14:paraId="737AE174" w14:textId="491C3F94" w:rsidR="000D5D30" w:rsidRPr="00E522A2" w:rsidRDefault="000A6577" w:rsidP="00E522A2">
      <w:pPr>
        <w:tabs>
          <w:tab w:val="center" w:pos="4513"/>
          <w:tab w:val="right" w:pos="9026"/>
        </w:tabs>
        <w:jc w:val="both"/>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ANY OTHER PERSON WHO KNOWS OF THIS ORDER AND DOES ANYTHING WHICH HELPS OR PERMITS THE DEFENDANTS TO BREACH THE TERMS OF THIS ORDER MAY ALSO BE HELD TO BE IN CONTEMPT O</w:t>
      </w:r>
      <w:r w:rsidR="00D65A7F" w:rsidRPr="00E522A2">
        <w:rPr>
          <w:rStyle w:val="IntenseEmphasis"/>
          <w:rFonts w:asciiTheme="majorHAnsi" w:hAnsiTheme="majorHAnsi" w:cstheme="majorHAnsi"/>
          <w:b/>
          <w:bCs/>
          <w:i w:val="0"/>
          <w:iCs w:val="0"/>
          <w:color w:val="auto"/>
        </w:rPr>
        <w:t>F</w:t>
      </w:r>
      <w:r w:rsidRPr="00E522A2">
        <w:rPr>
          <w:rStyle w:val="IntenseEmphasis"/>
          <w:rFonts w:asciiTheme="majorHAnsi" w:hAnsiTheme="majorHAnsi" w:cstheme="majorHAnsi"/>
          <w:b/>
          <w:bCs/>
          <w:i w:val="0"/>
          <w:iCs w:val="0"/>
          <w:color w:val="auto"/>
        </w:rPr>
        <w:t xml:space="preserve"> COURT AND MAY BE IMPRISONED, FINED OR HAVE THEIR ASSETS SEIZED.</w:t>
      </w:r>
    </w:p>
    <w:p w14:paraId="1A3C0430" w14:textId="002A57E7" w:rsidR="000A6577" w:rsidRPr="00E522A2" w:rsidRDefault="000A6577" w:rsidP="000A6577">
      <w:pPr>
        <w:tabs>
          <w:tab w:val="center" w:pos="4513"/>
          <w:tab w:val="right" w:pos="9026"/>
        </w:tabs>
        <w:jc w:val="center"/>
        <w:rPr>
          <w:rStyle w:val="IntenseEmphasis"/>
          <w:rFonts w:asciiTheme="majorHAnsi" w:hAnsiTheme="majorHAnsi" w:cstheme="majorHAnsi"/>
          <w:b/>
          <w:bCs/>
          <w:i w:val="0"/>
          <w:iCs w:val="0"/>
          <w:color w:val="auto"/>
          <w:u w:val="single"/>
        </w:rPr>
      </w:pPr>
      <w:r w:rsidRPr="00E522A2">
        <w:rPr>
          <w:rStyle w:val="IntenseEmphasis"/>
          <w:rFonts w:asciiTheme="majorHAnsi" w:hAnsiTheme="majorHAnsi" w:cstheme="majorHAnsi"/>
          <w:b/>
          <w:bCs/>
          <w:i w:val="0"/>
          <w:iCs w:val="0"/>
          <w:color w:val="auto"/>
          <w:u w:val="single"/>
        </w:rPr>
        <w:lastRenderedPageBreak/>
        <w:t>IMPORTANT NOTICE TO THE DEFENDANTS</w:t>
      </w:r>
    </w:p>
    <w:p w14:paraId="69A896A0" w14:textId="08144115" w:rsidR="000A6577" w:rsidRPr="00E522A2" w:rsidRDefault="000A6577" w:rsidP="00A46B8D">
      <w:pPr>
        <w:tabs>
          <w:tab w:val="center" w:pos="4513"/>
          <w:tab w:val="right" w:pos="9026"/>
        </w:tabs>
        <w:jc w:val="both"/>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This Order prohibits you from doing the acts set out in this Order. You should read it all carefully. You are advised to consult a solicitor as soon as possible. You have a right to ask the Court to vary or discharge this Order.</w:t>
      </w:r>
    </w:p>
    <w:p w14:paraId="0C118265" w14:textId="5BBFE702" w:rsidR="000A6577" w:rsidRPr="00E522A2" w:rsidRDefault="000A6577" w:rsidP="00A46B8D">
      <w:pPr>
        <w:tabs>
          <w:tab w:val="center" w:pos="4513"/>
          <w:tab w:val="right" w:pos="9026"/>
        </w:tabs>
        <w:jc w:val="both"/>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If you disobey this Order</w:t>
      </w:r>
      <w:r w:rsidR="00E522A2">
        <w:rPr>
          <w:rStyle w:val="IntenseEmphasis"/>
          <w:rFonts w:asciiTheme="majorHAnsi" w:hAnsiTheme="majorHAnsi" w:cstheme="majorHAnsi"/>
          <w:b/>
          <w:bCs/>
          <w:i w:val="0"/>
          <w:iCs w:val="0"/>
          <w:color w:val="auto"/>
        </w:rPr>
        <w:t>,</w:t>
      </w:r>
      <w:r w:rsidRPr="00E522A2">
        <w:rPr>
          <w:rStyle w:val="IntenseEmphasis"/>
          <w:rFonts w:asciiTheme="majorHAnsi" w:hAnsiTheme="majorHAnsi" w:cstheme="majorHAnsi"/>
          <w:b/>
          <w:bCs/>
          <w:i w:val="0"/>
          <w:iCs w:val="0"/>
          <w:color w:val="auto"/>
        </w:rPr>
        <w:t xml:space="preserve"> you may be found guilty of Contempt of Court and you may be sent to prison or fined or your assets may be seized.</w:t>
      </w:r>
    </w:p>
    <w:p w14:paraId="04350B0C" w14:textId="17FA259B" w:rsidR="000A6577" w:rsidRPr="00E522A2" w:rsidRDefault="000A6577" w:rsidP="00A46B8D">
      <w:pPr>
        <w:tabs>
          <w:tab w:val="center" w:pos="4513"/>
          <w:tab w:val="right" w:pos="9026"/>
        </w:tabs>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b/>
          <w:bCs/>
          <w:i w:val="0"/>
          <w:iCs w:val="0"/>
          <w:color w:val="auto"/>
        </w:rPr>
        <w:t xml:space="preserve">UPON </w:t>
      </w:r>
      <w:r w:rsidRPr="00E522A2">
        <w:rPr>
          <w:rStyle w:val="IntenseEmphasis"/>
          <w:rFonts w:asciiTheme="majorHAnsi" w:hAnsiTheme="majorHAnsi" w:cstheme="majorHAnsi"/>
          <w:i w:val="0"/>
          <w:iCs w:val="0"/>
          <w:color w:val="auto"/>
        </w:rPr>
        <w:t xml:space="preserve">the Claimant’s urgent application, without notice, for an injunction pursuant to section 187B of the Town and Country Planning Act 1990, dated </w:t>
      </w:r>
      <w:r w:rsidR="00D65A7F" w:rsidRPr="00E522A2">
        <w:rPr>
          <w:rStyle w:val="IntenseEmphasis"/>
          <w:rFonts w:asciiTheme="majorHAnsi" w:hAnsiTheme="majorHAnsi" w:cstheme="majorHAnsi"/>
          <w:i w:val="0"/>
          <w:iCs w:val="0"/>
          <w:color w:val="auto"/>
        </w:rPr>
        <w:t>4 April</w:t>
      </w:r>
      <w:r w:rsidRPr="00E522A2">
        <w:rPr>
          <w:rStyle w:val="IntenseEmphasis"/>
          <w:rFonts w:asciiTheme="majorHAnsi" w:hAnsiTheme="majorHAnsi" w:cstheme="majorHAnsi"/>
          <w:i w:val="0"/>
          <w:iCs w:val="0"/>
          <w:color w:val="auto"/>
        </w:rPr>
        <w:t xml:space="preserve"> 202</w:t>
      </w:r>
      <w:r w:rsidR="00D65A7F" w:rsidRPr="00E522A2">
        <w:rPr>
          <w:rStyle w:val="IntenseEmphasis"/>
          <w:rFonts w:asciiTheme="majorHAnsi" w:hAnsiTheme="majorHAnsi" w:cstheme="majorHAnsi"/>
          <w:i w:val="0"/>
          <w:iCs w:val="0"/>
          <w:color w:val="auto"/>
        </w:rPr>
        <w:t>6</w:t>
      </w:r>
    </w:p>
    <w:p w14:paraId="115A166D" w14:textId="5007B047" w:rsidR="000A6577" w:rsidRPr="00E522A2" w:rsidRDefault="000A6577" w:rsidP="00A46B8D">
      <w:pPr>
        <w:tabs>
          <w:tab w:val="center" w:pos="4513"/>
          <w:tab w:val="right" w:pos="9026"/>
        </w:tabs>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b/>
          <w:bCs/>
          <w:i w:val="0"/>
          <w:iCs w:val="0"/>
          <w:color w:val="auto"/>
        </w:rPr>
        <w:t xml:space="preserve">AND UPON </w:t>
      </w:r>
      <w:r w:rsidRPr="00E522A2">
        <w:rPr>
          <w:rStyle w:val="IntenseEmphasis"/>
          <w:rFonts w:asciiTheme="majorHAnsi" w:hAnsiTheme="majorHAnsi" w:cstheme="majorHAnsi"/>
          <w:i w:val="0"/>
          <w:iCs w:val="0"/>
          <w:color w:val="auto"/>
        </w:rPr>
        <w:t xml:space="preserve">reading: the Application Notice </w:t>
      </w:r>
      <w:r w:rsidR="00160D30" w:rsidRPr="00E522A2">
        <w:rPr>
          <w:rStyle w:val="IntenseEmphasis"/>
          <w:rFonts w:asciiTheme="majorHAnsi" w:hAnsiTheme="majorHAnsi" w:cstheme="majorHAnsi"/>
          <w:i w:val="0"/>
          <w:iCs w:val="0"/>
          <w:color w:val="auto"/>
        </w:rPr>
        <w:t>dated</w:t>
      </w:r>
      <w:r w:rsidR="00D65A7F" w:rsidRPr="00E522A2">
        <w:rPr>
          <w:rStyle w:val="IntenseEmphasis"/>
          <w:rFonts w:asciiTheme="majorHAnsi" w:hAnsiTheme="majorHAnsi" w:cstheme="majorHAnsi"/>
          <w:i w:val="0"/>
          <w:iCs w:val="0"/>
          <w:color w:val="auto"/>
        </w:rPr>
        <w:t xml:space="preserve"> 4 April</w:t>
      </w:r>
      <w:r w:rsidR="00160D30" w:rsidRPr="00E522A2">
        <w:rPr>
          <w:rStyle w:val="IntenseEmphasis"/>
          <w:rFonts w:asciiTheme="majorHAnsi" w:hAnsiTheme="majorHAnsi" w:cstheme="majorHAnsi"/>
          <w:i w:val="0"/>
          <w:iCs w:val="0"/>
          <w:color w:val="auto"/>
        </w:rPr>
        <w:t xml:space="preserve"> 202</w:t>
      </w:r>
      <w:r w:rsidR="00D65A7F" w:rsidRPr="00E522A2">
        <w:rPr>
          <w:rStyle w:val="IntenseEmphasis"/>
          <w:rFonts w:asciiTheme="majorHAnsi" w:hAnsiTheme="majorHAnsi" w:cstheme="majorHAnsi"/>
          <w:i w:val="0"/>
          <w:iCs w:val="0"/>
          <w:color w:val="auto"/>
        </w:rPr>
        <w:t>6</w:t>
      </w:r>
      <w:r w:rsidR="00160D30" w:rsidRPr="00E522A2">
        <w:rPr>
          <w:rStyle w:val="IntenseEmphasis"/>
          <w:rFonts w:asciiTheme="majorHAnsi" w:hAnsiTheme="majorHAnsi" w:cstheme="majorHAnsi"/>
          <w:i w:val="0"/>
          <w:iCs w:val="0"/>
          <w:color w:val="auto"/>
        </w:rPr>
        <w:t xml:space="preserve"> </w:t>
      </w:r>
      <w:r w:rsidRPr="00E522A2">
        <w:rPr>
          <w:rStyle w:val="IntenseEmphasis"/>
          <w:rFonts w:asciiTheme="majorHAnsi" w:hAnsiTheme="majorHAnsi" w:cstheme="majorHAnsi"/>
          <w:i w:val="0"/>
          <w:iCs w:val="0"/>
          <w:color w:val="auto"/>
        </w:rPr>
        <w:t>and the Witness Statement of M</w:t>
      </w:r>
      <w:r w:rsidR="00D65A7F" w:rsidRPr="00E522A2">
        <w:rPr>
          <w:rStyle w:val="IntenseEmphasis"/>
          <w:rFonts w:asciiTheme="majorHAnsi" w:hAnsiTheme="majorHAnsi" w:cstheme="majorHAnsi"/>
          <w:i w:val="0"/>
          <w:iCs w:val="0"/>
          <w:color w:val="auto"/>
        </w:rPr>
        <w:t>r</w:t>
      </w:r>
      <w:r w:rsidRPr="00E522A2">
        <w:rPr>
          <w:rStyle w:val="IntenseEmphasis"/>
          <w:rFonts w:asciiTheme="majorHAnsi" w:hAnsiTheme="majorHAnsi" w:cstheme="majorHAnsi"/>
          <w:i w:val="0"/>
          <w:iCs w:val="0"/>
          <w:color w:val="auto"/>
        </w:rPr>
        <w:t xml:space="preserve">s </w:t>
      </w:r>
      <w:r w:rsidR="002433D6" w:rsidRPr="00E522A2">
        <w:rPr>
          <w:rStyle w:val="IntenseEmphasis"/>
          <w:rFonts w:asciiTheme="majorHAnsi" w:hAnsiTheme="majorHAnsi" w:cstheme="majorHAnsi"/>
          <w:i w:val="0"/>
          <w:iCs w:val="0"/>
          <w:color w:val="auto"/>
        </w:rPr>
        <w:t xml:space="preserve">Stephanie Penney </w:t>
      </w:r>
      <w:r w:rsidRPr="00E522A2">
        <w:rPr>
          <w:rStyle w:val="IntenseEmphasis"/>
          <w:rFonts w:asciiTheme="majorHAnsi" w:hAnsiTheme="majorHAnsi" w:cstheme="majorHAnsi"/>
          <w:i w:val="0"/>
          <w:iCs w:val="0"/>
          <w:color w:val="auto"/>
        </w:rPr>
        <w:t xml:space="preserve">(and exhibits to that witness statement) dated </w:t>
      </w:r>
      <w:r w:rsidR="002433D6" w:rsidRPr="00E522A2">
        <w:rPr>
          <w:rStyle w:val="IntenseEmphasis"/>
          <w:rFonts w:asciiTheme="majorHAnsi" w:hAnsiTheme="majorHAnsi" w:cstheme="majorHAnsi"/>
          <w:i w:val="0"/>
          <w:iCs w:val="0"/>
          <w:color w:val="auto"/>
        </w:rPr>
        <w:t>4 April</w:t>
      </w:r>
      <w:r w:rsidRPr="00E522A2">
        <w:rPr>
          <w:rStyle w:val="IntenseEmphasis"/>
          <w:rFonts w:asciiTheme="majorHAnsi" w:hAnsiTheme="majorHAnsi" w:cstheme="majorHAnsi"/>
          <w:i w:val="0"/>
          <w:iCs w:val="0"/>
          <w:color w:val="auto"/>
        </w:rPr>
        <w:t xml:space="preserve"> 202</w:t>
      </w:r>
      <w:r w:rsidR="002433D6" w:rsidRPr="00E522A2">
        <w:rPr>
          <w:rStyle w:val="IntenseEmphasis"/>
          <w:rFonts w:asciiTheme="majorHAnsi" w:hAnsiTheme="majorHAnsi" w:cstheme="majorHAnsi"/>
          <w:i w:val="0"/>
          <w:iCs w:val="0"/>
          <w:color w:val="auto"/>
        </w:rPr>
        <w:t>6</w:t>
      </w:r>
    </w:p>
    <w:p w14:paraId="2355E79A" w14:textId="2E64C8D0" w:rsidR="000A6577" w:rsidRPr="00E522A2" w:rsidRDefault="000A6577" w:rsidP="00A46B8D">
      <w:pPr>
        <w:tabs>
          <w:tab w:val="center" w:pos="4513"/>
          <w:tab w:val="right" w:pos="9026"/>
        </w:tabs>
        <w:jc w:val="both"/>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IT IS ORDERED that:</w:t>
      </w:r>
    </w:p>
    <w:p w14:paraId="6B78993E" w14:textId="7540AE94" w:rsidR="000A6577" w:rsidRPr="00E522A2" w:rsidRDefault="000A6577" w:rsidP="00A46B8D">
      <w:pPr>
        <w:pStyle w:val="ListParagraph"/>
        <w:numPr>
          <w:ilvl w:val="0"/>
          <w:numId w:val="11"/>
        </w:numPr>
        <w:tabs>
          <w:tab w:val="center" w:pos="4513"/>
          <w:tab w:val="right" w:pos="9026"/>
        </w:tabs>
        <w:contextualSpacing w:val="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 xml:space="preserve">Pursuant to CPR 23.4(2)(c), permission for the application to be made without serving a copy of the </w:t>
      </w:r>
      <w:r w:rsidR="00160D30" w:rsidRPr="00E522A2">
        <w:rPr>
          <w:rStyle w:val="IntenseEmphasis"/>
          <w:rFonts w:asciiTheme="majorHAnsi" w:hAnsiTheme="majorHAnsi" w:cstheme="majorHAnsi"/>
          <w:i w:val="0"/>
          <w:iCs w:val="0"/>
          <w:color w:val="auto"/>
        </w:rPr>
        <w:t>A</w:t>
      </w:r>
      <w:r w:rsidRPr="00E522A2">
        <w:rPr>
          <w:rStyle w:val="IntenseEmphasis"/>
          <w:rFonts w:asciiTheme="majorHAnsi" w:hAnsiTheme="majorHAnsi" w:cstheme="majorHAnsi"/>
          <w:i w:val="0"/>
          <w:iCs w:val="0"/>
          <w:color w:val="auto"/>
        </w:rPr>
        <w:t xml:space="preserve">pplication </w:t>
      </w:r>
      <w:r w:rsidR="00160D30" w:rsidRPr="00E522A2">
        <w:rPr>
          <w:rStyle w:val="IntenseEmphasis"/>
          <w:rFonts w:asciiTheme="majorHAnsi" w:hAnsiTheme="majorHAnsi" w:cstheme="majorHAnsi"/>
          <w:i w:val="0"/>
          <w:iCs w:val="0"/>
          <w:color w:val="auto"/>
        </w:rPr>
        <w:t>N</w:t>
      </w:r>
      <w:r w:rsidRPr="00E522A2">
        <w:rPr>
          <w:rStyle w:val="IntenseEmphasis"/>
          <w:rFonts w:asciiTheme="majorHAnsi" w:hAnsiTheme="majorHAnsi" w:cstheme="majorHAnsi"/>
          <w:i w:val="0"/>
          <w:iCs w:val="0"/>
          <w:color w:val="auto"/>
        </w:rPr>
        <w:t>otice is granted.</w:t>
      </w:r>
    </w:p>
    <w:p w14:paraId="78B3C134" w14:textId="3AE11C9C" w:rsidR="000A6577" w:rsidRPr="00E522A2" w:rsidRDefault="000A6577" w:rsidP="00A46B8D">
      <w:pPr>
        <w:pStyle w:val="ListParagraph"/>
        <w:numPr>
          <w:ilvl w:val="0"/>
          <w:numId w:val="11"/>
        </w:numPr>
        <w:tabs>
          <w:tab w:val="center" w:pos="4513"/>
          <w:tab w:val="right" w:pos="9026"/>
        </w:tabs>
        <w:contextualSpacing w:val="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The Defendants have the right to make an application to set aside or vary this Order under CPR 23.10 within 7 days of the date on which this Order is served upon them.</w:t>
      </w:r>
    </w:p>
    <w:p w14:paraId="69134E3B" w14:textId="027AE343" w:rsidR="000A6577" w:rsidRPr="00E522A2" w:rsidRDefault="000A6577" w:rsidP="00A46B8D">
      <w:pPr>
        <w:tabs>
          <w:tab w:val="center" w:pos="4513"/>
          <w:tab w:val="right" w:pos="9026"/>
        </w:tabs>
        <w:jc w:val="both"/>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THE INJUNCTION</w:t>
      </w:r>
    </w:p>
    <w:p w14:paraId="3F6D23F5" w14:textId="43DA2EAB" w:rsidR="000A6577" w:rsidRPr="00E522A2" w:rsidRDefault="000A6577" w:rsidP="00A46B8D">
      <w:pPr>
        <w:pStyle w:val="ListParagraph"/>
        <w:numPr>
          <w:ilvl w:val="0"/>
          <w:numId w:val="11"/>
        </w:numPr>
        <w:tabs>
          <w:tab w:val="center" w:pos="4513"/>
          <w:tab w:val="right" w:pos="9026"/>
        </w:tabs>
        <w:contextualSpacing w:val="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 xml:space="preserve">With immediate effect, and until the conclusion of the </w:t>
      </w:r>
      <w:r w:rsidRPr="00E522A2">
        <w:rPr>
          <w:rStyle w:val="IntenseEmphasis"/>
          <w:rFonts w:asciiTheme="majorHAnsi" w:hAnsiTheme="majorHAnsi" w:cstheme="majorHAnsi"/>
          <w:b/>
          <w:bCs/>
          <w:i w:val="0"/>
          <w:iCs w:val="0"/>
          <w:color w:val="auto"/>
        </w:rPr>
        <w:t>return date hearing on</w:t>
      </w:r>
      <w:r w:rsidR="00B8533E" w:rsidRPr="00E522A2">
        <w:rPr>
          <w:rStyle w:val="IntenseEmphasis"/>
          <w:rFonts w:asciiTheme="majorHAnsi" w:hAnsiTheme="majorHAnsi" w:cstheme="majorHAnsi"/>
          <w:b/>
          <w:bCs/>
          <w:i w:val="0"/>
          <w:iCs w:val="0"/>
          <w:color w:val="auto"/>
        </w:rPr>
        <w:t xml:space="preserve"> 1</w:t>
      </w:r>
      <w:r w:rsidR="00D704F0" w:rsidRPr="00E522A2">
        <w:rPr>
          <w:rStyle w:val="IntenseEmphasis"/>
          <w:rFonts w:asciiTheme="majorHAnsi" w:hAnsiTheme="majorHAnsi" w:cstheme="majorHAnsi"/>
          <w:b/>
          <w:bCs/>
          <w:i w:val="0"/>
          <w:iCs w:val="0"/>
          <w:color w:val="auto"/>
        </w:rPr>
        <w:t>5</w:t>
      </w:r>
      <w:r w:rsidR="00B8533E" w:rsidRPr="00E522A2">
        <w:rPr>
          <w:rStyle w:val="IntenseEmphasis"/>
          <w:rFonts w:asciiTheme="majorHAnsi" w:hAnsiTheme="majorHAnsi" w:cstheme="majorHAnsi"/>
          <w:b/>
          <w:bCs/>
          <w:i w:val="0"/>
          <w:iCs w:val="0"/>
          <w:color w:val="auto"/>
        </w:rPr>
        <w:t xml:space="preserve"> April</w:t>
      </w:r>
      <w:r w:rsidR="00B64F2C" w:rsidRPr="00E522A2">
        <w:rPr>
          <w:rStyle w:val="IntenseEmphasis"/>
          <w:rFonts w:asciiTheme="majorHAnsi" w:hAnsiTheme="majorHAnsi" w:cstheme="majorHAnsi"/>
          <w:i w:val="0"/>
          <w:iCs w:val="0"/>
          <w:color w:val="auto"/>
        </w:rPr>
        <w:t xml:space="preserve"> </w:t>
      </w:r>
      <w:r w:rsidR="00B64F2C" w:rsidRPr="00E522A2">
        <w:rPr>
          <w:rStyle w:val="IntenseEmphasis"/>
          <w:rFonts w:asciiTheme="majorHAnsi" w:hAnsiTheme="majorHAnsi" w:cstheme="majorHAnsi"/>
          <w:b/>
          <w:bCs/>
          <w:i w:val="0"/>
          <w:iCs w:val="0"/>
          <w:color w:val="auto"/>
        </w:rPr>
        <w:t>2026</w:t>
      </w:r>
      <w:r w:rsidRPr="00E522A2">
        <w:rPr>
          <w:rStyle w:val="IntenseEmphasis"/>
          <w:rFonts w:asciiTheme="majorHAnsi" w:hAnsiTheme="majorHAnsi" w:cstheme="majorHAnsi"/>
          <w:b/>
          <w:bCs/>
          <w:i w:val="0"/>
          <w:iCs w:val="0"/>
          <w:color w:val="auto"/>
        </w:rPr>
        <w:t xml:space="preserve"> </w:t>
      </w:r>
      <w:r w:rsidRPr="00E522A2">
        <w:rPr>
          <w:rStyle w:val="IntenseEmphasis"/>
          <w:rFonts w:asciiTheme="majorHAnsi" w:hAnsiTheme="majorHAnsi" w:cstheme="majorHAnsi"/>
          <w:i w:val="0"/>
          <w:iCs w:val="0"/>
          <w:color w:val="auto"/>
        </w:rPr>
        <w:t xml:space="preserve">or further order in the meantime, in relation to the land </w:t>
      </w:r>
      <w:r w:rsidR="002433D6" w:rsidRPr="00E522A2">
        <w:rPr>
          <w:rStyle w:val="IntenseEmphasis"/>
          <w:rFonts w:asciiTheme="majorHAnsi" w:hAnsiTheme="majorHAnsi" w:cstheme="majorHAnsi"/>
          <w:i w:val="0"/>
          <w:iCs w:val="0"/>
          <w:color w:val="auto"/>
        </w:rPr>
        <w:t xml:space="preserve">off Hog Lane, Ashley Green, Buckinghamshire, HP5 3PS  (Land Registry title No: BM333389) </w:t>
      </w:r>
      <w:r w:rsidRPr="00E522A2">
        <w:rPr>
          <w:rStyle w:val="IntenseEmphasis"/>
          <w:rFonts w:asciiTheme="majorHAnsi" w:hAnsiTheme="majorHAnsi" w:cstheme="majorHAnsi"/>
          <w:i w:val="0"/>
          <w:iCs w:val="0"/>
          <w:color w:val="auto"/>
        </w:rPr>
        <w:t>(‘the Land’), as shown edged in black on the map attached to this Order, the Defendants, whether by themselves or by instructing, encouraging or permitting any other person, must not use the Land in breach of planning control, or carry out works to the Land in breach of planning control. In particular, the Defendants must not:</w:t>
      </w:r>
    </w:p>
    <w:p w14:paraId="1BD1B202" w14:textId="00D20A58" w:rsidR="002433D6" w:rsidRPr="00E522A2" w:rsidRDefault="002433D6" w:rsidP="002433D6">
      <w:pPr>
        <w:pStyle w:val="ListParagraph"/>
        <w:numPr>
          <w:ilvl w:val="1"/>
          <w:numId w:val="11"/>
        </w:numPr>
        <w:tabs>
          <w:tab w:val="center" w:pos="4513"/>
          <w:tab w:val="right" w:pos="9026"/>
        </w:tabs>
        <w:spacing w:after="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Carry out any further works on the Land including (but not limited to) any building or engineering operations, the clearance or levelling of any land, the laying of any hardstanding or hardcore or materials and/or the erection of any fencing.</w:t>
      </w:r>
    </w:p>
    <w:p w14:paraId="2E0EC240" w14:textId="77777777" w:rsidR="002433D6" w:rsidRPr="00E522A2" w:rsidRDefault="002433D6" w:rsidP="002433D6">
      <w:pPr>
        <w:pStyle w:val="ListParagraph"/>
        <w:tabs>
          <w:tab w:val="center" w:pos="4513"/>
          <w:tab w:val="right" w:pos="9026"/>
        </w:tabs>
        <w:spacing w:after="0"/>
        <w:ind w:left="1440"/>
        <w:jc w:val="both"/>
        <w:rPr>
          <w:rStyle w:val="IntenseEmphasis"/>
          <w:rFonts w:asciiTheme="majorHAnsi" w:hAnsiTheme="majorHAnsi" w:cstheme="majorHAnsi"/>
          <w:i w:val="0"/>
          <w:iCs w:val="0"/>
          <w:color w:val="auto"/>
        </w:rPr>
      </w:pPr>
    </w:p>
    <w:p w14:paraId="56A6B477" w14:textId="544DC3EA" w:rsidR="002433D6" w:rsidRPr="00E522A2" w:rsidRDefault="002433D6" w:rsidP="002433D6">
      <w:pPr>
        <w:pStyle w:val="ListParagraph"/>
        <w:numPr>
          <w:ilvl w:val="1"/>
          <w:numId w:val="11"/>
        </w:numPr>
        <w:tabs>
          <w:tab w:val="center" w:pos="4513"/>
          <w:tab w:val="right" w:pos="9026"/>
        </w:tabs>
        <w:spacing w:after="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Bring onto the Land any further caravans, mobile homes or structures for the purposes of residential occupation or any other use which is in breach of planning control.</w:t>
      </w:r>
    </w:p>
    <w:p w14:paraId="7721F7CA" w14:textId="77777777" w:rsidR="002433D6" w:rsidRPr="00E522A2" w:rsidRDefault="002433D6" w:rsidP="002433D6">
      <w:pPr>
        <w:pStyle w:val="ListParagraph"/>
        <w:rPr>
          <w:rStyle w:val="IntenseEmphasis"/>
          <w:rFonts w:asciiTheme="majorHAnsi" w:hAnsiTheme="majorHAnsi" w:cstheme="majorHAnsi"/>
          <w:i w:val="0"/>
          <w:iCs w:val="0"/>
          <w:color w:val="auto"/>
        </w:rPr>
      </w:pPr>
    </w:p>
    <w:p w14:paraId="54662CD8" w14:textId="4049EFAF" w:rsidR="002433D6" w:rsidRPr="00E522A2" w:rsidRDefault="002433D6" w:rsidP="002433D6">
      <w:pPr>
        <w:pStyle w:val="ListParagraph"/>
        <w:numPr>
          <w:ilvl w:val="1"/>
          <w:numId w:val="11"/>
        </w:numPr>
        <w:tabs>
          <w:tab w:val="center" w:pos="4513"/>
          <w:tab w:val="right" w:pos="9026"/>
        </w:tabs>
        <w:spacing w:after="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Enable, encourage or facilitate anyone who is not living on the Land as of the Date of Service to move onto the Land for the purposes of living on the Land.</w:t>
      </w:r>
    </w:p>
    <w:p w14:paraId="0C49F020" w14:textId="77777777" w:rsidR="002433D6" w:rsidRPr="00E522A2" w:rsidRDefault="002433D6" w:rsidP="002433D6">
      <w:pPr>
        <w:pStyle w:val="ListParagraph"/>
        <w:rPr>
          <w:rStyle w:val="IntenseEmphasis"/>
          <w:rFonts w:asciiTheme="majorHAnsi" w:hAnsiTheme="majorHAnsi" w:cstheme="majorHAnsi"/>
          <w:i w:val="0"/>
          <w:iCs w:val="0"/>
          <w:color w:val="auto"/>
        </w:rPr>
      </w:pPr>
    </w:p>
    <w:p w14:paraId="6ED33EB8" w14:textId="0BBC4E38" w:rsidR="002433D6" w:rsidRPr="00E522A2" w:rsidRDefault="002433D6" w:rsidP="002433D6">
      <w:pPr>
        <w:pStyle w:val="ListParagraph"/>
        <w:numPr>
          <w:ilvl w:val="1"/>
          <w:numId w:val="11"/>
        </w:numPr>
        <w:tabs>
          <w:tab w:val="center" w:pos="4513"/>
          <w:tab w:val="right" w:pos="9026"/>
        </w:tabs>
        <w:spacing w:after="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Deposit on the Land any further waste materials, hardcore or similar substances for any purpose, including the creation or laying of hardstanding or hard surfaces in connection with the stationing of caravans or mobile homes for residential occupation or any other use which is in breach of planning control.</w:t>
      </w:r>
    </w:p>
    <w:p w14:paraId="2121C9BC" w14:textId="77777777" w:rsidR="002433D6" w:rsidRPr="00E522A2" w:rsidRDefault="002433D6" w:rsidP="002433D6">
      <w:pPr>
        <w:pStyle w:val="ListParagraph"/>
        <w:rPr>
          <w:rStyle w:val="IntenseEmphasis"/>
          <w:rFonts w:asciiTheme="majorHAnsi" w:hAnsiTheme="majorHAnsi" w:cstheme="majorHAnsi"/>
          <w:i w:val="0"/>
          <w:iCs w:val="0"/>
          <w:color w:val="auto"/>
        </w:rPr>
      </w:pPr>
    </w:p>
    <w:p w14:paraId="391A1A65" w14:textId="76163974" w:rsidR="002433D6" w:rsidRPr="00E522A2" w:rsidRDefault="002433D6" w:rsidP="002433D6">
      <w:pPr>
        <w:pStyle w:val="ListParagraph"/>
        <w:numPr>
          <w:ilvl w:val="1"/>
          <w:numId w:val="11"/>
        </w:numPr>
        <w:tabs>
          <w:tab w:val="center" w:pos="4513"/>
          <w:tab w:val="right" w:pos="9026"/>
        </w:tabs>
        <w:spacing w:after="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Form or create any further paths or roadways.</w:t>
      </w:r>
    </w:p>
    <w:p w14:paraId="1F56BC26" w14:textId="77777777" w:rsidR="00202A0C" w:rsidRPr="00E522A2" w:rsidRDefault="00202A0C" w:rsidP="001900E7">
      <w:pPr>
        <w:pStyle w:val="ListParagraph"/>
        <w:tabs>
          <w:tab w:val="center" w:pos="4513"/>
          <w:tab w:val="right" w:pos="9026"/>
        </w:tabs>
        <w:spacing w:after="0"/>
        <w:ind w:left="1440"/>
        <w:jc w:val="both"/>
        <w:rPr>
          <w:rStyle w:val="IntenseEmphasis"/>
          <w:rFonts w:asciiTheme="majorHAnsi" w:hAnsiTheme="majorHAnsi" w:cstheme="majorHAnsi"/>
          <w:i w:val="0"/>
          <w:iCs w:val="0"/>
          <w:color w:val="auto"/>
        </w:rPr>
      </w:pPr>
    </w:p>
    <w:p w14:paraId="397370C7" w14:textId="02346DA6" w:rsidR="002433D6" w:rsidRPr="00E522A2" w:rsidRDefault="002433D6" w:rsidP="002433D6">
      <w:pPr>
        <w:pStyle w:val="ListParagraph"/>
        <w:numPr>
          <w:ilvl w:val="1"/>
          <w:numId w:val="11"/>
        </w:numPr>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Install any further services, utilities or infrastructure including but not limited to sewerage, water, sanitary facilities or electricity for the purposes of residential occupation.</w:t>
      </w:r>
      <w:r w:rsidRPr="00E522A2">
        <w:rPr>
          <w:rFonts w:asciiTheme="majorHAnsi" w:hAnsiTheme="majorHAnsi" w:cstheme="majorHAnsi"/>
        </w:rPr>
        <w:t xml:space="preserve"> </w:t>
      </w:r>
      <w:proofErr w:type="gramStart"/>
      <w:r w:rsidRPr="00E522A2">
        <w:rPr>
          <w:rFonts w:asciiTheme="majorHAnsi" w:hAnsiTheme="majorHAnsi" w:cstheme="majorHAnsi"/>
        </w:rPr>
        <w:t>In particular not</w:t>
      </w:r>
      <w:proofErr w:type="gramEnd"/>
      <w:r w:rsidRPr="00E522A2">
        <w:rPr>
          <w:rFonts w:asciiTheme="majorHAnsi" w:hAnsiTheme="majorHAnsi" w:cstheme="majorHAnsi"/>
        </w:rPr>
        <w:t xml:space="preserve"> to </w:t>
      </w:r>
      <w:r w:rsidRPr="00E522A2">
        <w:rPr>
          <w:rStyle w:val="IntenseEmphasis"/>
          <w:rFonts w:asciiTheme="majorHAnsi" w:hAnsiTheme="majorHAnsi" w:cstheme="majorHAnsi"/>
          <w:i w:val="0"/>
          <w:iCs w:val="0"/>
          <w:color w:val="auto"/>
        </w:rPr>
        <w:t>take any steps to install or commission the septic tank or cesspit brought onto the Land on or around 3rd April 2026.</w:t>
      </w:r>
    </w:p>
    <w:p w14:paraId="3D206103" w14:textId="77777777" w:rsidR="002433D6" w:rsidRPr="00E522A2" w:rsidRDefault="002433D6" w:rsidP="002433D6">
      <w:pPr>
        <w:pStyle w:val="ListParagraph"/>
        <w:tabs>
          <w:tab w:val="center" w:pos="4513"/>
          <w:tab w:val="right" w:pos="9026"/>
        </w:tabs>
        <w:spacing w:after="0"/>
        <w:ind w:left="1440"/>
        <w:jc w:val="both"/>
        <w:rPr>
          <w:rStyle w:val="IntenseEmphasis"/>
          <w:rFonts w:asciiTheme="majorHAnsi" w:hAnsiTheme="majorHAnsi" w:cstheme="majorHAnsi"/>
          <w:i w:val="0"/>
          <w:iCs w:val="0"/>
          <w:color w:val="auto"/>
        </w:rPr>
      </w:pPr>
    </w:p>
    <w:p w14:paraId="1CBA6533" w14:textId="1430B4A4" w:rsidR="002433D6" w:rsidRPr="00E522A2" w:rsidRDefault="002433D6" w:rsidP="002433D6">
      <w:pPr>
        <w:pStyle w:val="ListParagraph"/>
        <w:numPr>
          <w:ilvl w:val="1"/>
          <w:numId w:val="11"/>
        </w:numPr>
        <w:tabs>
          <w:tab w:val="center" w:pos="4513"/>
          <w:tab w:val="right" w:pos="9026"/>
        </w:tabs>
        <w:spacing w:after="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Sub-divide the Land or otherwise create any further plots on the Land.</w:t>
      </w:r>
    </w:p>
    <w:p w14:paraId="449A3209" w14:textId="77777777" w:rsidR="002433D6" w:rsidRPr="00E522A2" w:rsidRDefault="002433D6" w:rsidP="002433D6">
      <w:pPr>
        <w:pStyle w:val="ListParagraph"/>
        <w:rPr>
          <w:rStyle w:val="IntenseEmphasis"/>
          <w:rFonts w:asciiTheme="majorHAnsi" w:hAnsiTheme="majorHAnsi" w:cstheme="majorHAnsi"/>
          <w:i w:val="0"/>
          <w:iCs w:val="0"/>
          <w:color w:val="auto"/>
        </w:rPr>
      </w:pPr>
    </w:p>
    <w:p w14:paraId="5FE29656" w14:textId="31B9CA7E" w:rsidR="002433D6" w:rsidRPr="00E522A2" w:rsidRDefault="002433D6" w:rsidP="00E522A2">
      <w:pPr>
        <w:pStyle w:val="ListParagraph"/>
        <w:numPr>
          <w:ilvl w:val="1"/>
          <w:numId w:val="11"/>
        </w:numPr>
        <w:tabs>
          <w:tab w:val="center" w:pos="4513"/>
          <w:tab w:val="right" w:pos="9026"/>
        </w:tabs>
        <w:spacing w:after="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Bring onto, or keep or store on, the Land any vehicles, plant and/or machinery other than those present on the Land as of the Date of Service</w:t>
      </w:r>
      <w:r w:rsidR="00E522A2">
        <w:rPr>
          <w:rStyle w:val="IntenseEmphasis"/>
          <w:rFonts w:asciiTheme="majorHAnsi" w:hAnsiTheme="majorHAnsi" w:cstheme="majorHAnsi"/>
          <w:i w:val="0"/>
          <w:iCs w:val="0"/>
          <w:color w:val="auto"/>
        </w:rPr>
        <w:t>.</w:t>
      </w:r>
    </w:p>
    <w:p w14:paraId="659352F6" w14:textId="77777777" w:rsidR="002433D6" w:rsidRPr="00E522A2" w:rsidRDefault="002433D6" w:rsidP="002433D6">
      <w:pPr>
        <w:pStyle w:val="ListParagraph"/>
        <w:tabs>
          <w:tab w:val="center" w:pos="4513"/>
          <w:tab w:val="right" w:pos="9026"/>
        </w:tabs>
        <w:spacing w:after="0"/>
        <w:ind w:left="1440"/>
        <w:jc w:val="both"/>
        <w:rPr>
          <w:rStyle w:val="IntenseEmphasis"/>
          <w:rFonts w:asciiTheme="majorHAnsi" w:hAnsiTheme="majorHAnsi" w:cstheme="majorHAnsi"/>
          <w:i w:val="0"/>
          <w:iCs w:val="0"/>
          <w:color w:val="auto"/>
        </w:rPr>
      </w:pPr>
    </w:p>
    <w:p w14:paraId="23656180" w14:textId="67256E3B" w:rsidR="000A6577" w:rsidRPr="00E522A2" w:rsidRDefault="000A6577" w:rsidP="00A46B8D">
      <w:pPr>
        <w:tabs>
          <w:tab w:val="center" w:pos="4513"/>
          <w:tab w:val="right" w:pos="9026"/>
        </w:tabs>
        <w:jc w:val="both"/>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COSTS OF THE APPLICATION</w:t>
      </w:r>
    </w:p>
    <w:p w14:paraId="2202BFC7" w14:textId="46654903" w:rsidR="000A6577" w:rsidRPr="00E522A2" w:rsidRDefault="000A6577" w:rsidP="00A46B8D">
      <w:pPr>
        <w:pStyle w:val="ListParagraph"/>
        <w:numPr>
          <w:ilvl w:val="0"/>
          <w:numId w:val="11"/>
        </w:numPr>
        <w:tabs>
          <w:tab w:val="center" w:pos="4513"/>
          <w:tab w:val="right" w:pos="9026"/>
        </w:tabs>
        <w:contextualSpacing w:val="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 xml:space="preserve">The costs of this Application are reserved. </w:t>
      </w:r>
    </w:p>
    <w:p w14:paraId="55F595D4" w14:textId="6BEAD8EB" w:rsidR="000A6577" w:rsidRPr="00E522A2" w:rsidRDefault="000A6577" w:rsidP="00A46B8D">
      <w:pPr>
        <w:tabs>
          <w:tab w:val="center" w:pos="4513"/>
          <w:tab w:val="right" w:pos="9026"/>
        </w:tabs>
        <w:jc w:val="both"/>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VARIATION OR DISCHARGE OF THIS ORDER</w:t>
      </w:r>
    </w:p>
    <w:p w14:paraId="2B90931A" w14:textId="25E107E2" w:rsidR="000A6577" w:rsidRPr="00E522A2" w:rsidRDefault="000A6577" w:rsidP="00A46B8D">
      <w:pPr>
        <w:pStyle w:val="ListParagraph"/>
        <w:numPr>
          <w:ilvl w:val="0"/>
          <w:numId w:val="11"/>
        </w:numPr>
        <w:tabs>
          <w:tab w:val="center" w:pos="4513"/>
          <w:tab w:val="right" w:pos="9026"/>
        </w:tabs>
        <w:contextualSpacing w:val="0"/>
        <w:jc w:val="both"/>
        <w:rPr>
          <w:rStyle w:val="IntenseEmphasis"/>
          <w:rFonts w:asciiTheme="majorHAnsi" w:hAnsiTheme="majorHAnsi" w:cstheme="majorHAnsi"/>
          <w:i w:val="0"/>
          <w:iCs w:val="0"/>
          <w:color w:val="auto"/>
        </w:rPr>
      </w:pPr>
      <w:r w:rsidRPr="00E522A2">
        <w:rPr>
          <w:rStyle w:val="IntenseEmphasis"/>
          <w:rFonts w:asciiTheme="majorHAnsi" w:hAnsiTheme="majorHAnsi" w:cstheme="majorHAnsi"/>
          <w:i w:val="0"/>
          <w:iCs w:val="0"/>
          <w:color w:val="auto"/>
        </w:rPr>
        <w:t>The Defendants may apply to the Court at any time to vary or discharge this Order, but if the Defendants wish to do so, they must first inform the Claimant’s solicitors in writing, at least 48 hours beforehand.</w:t>
      </w:r>
    </w:p>
    <w:p w14:paraId="44F82C76" w14:textId="55B40E2B" w:rsidR="000A6577" w:rsidRPr="00E522A2" w:rsidRDefault="00650017" w:rsidP="00A46B8D">
      <w:pPr>
        <w:tabs>
          <w:tab w:val="center" w:pos="4513"/>
          <w:tab w:val="right" w:pos="9026"/>
        </w:tabs>
        <w:jc w:val="both"/>
        <w:rPr>
          <w:rStyle w:val="IntenseEmphasis"/>
          <w:rFonts w:asciiTheme="majorHAnsi" w:hAnsiTheme="majorHAnsi" w:cstheme="majorHAnsi"/>
          <w:b/>
          <w:bCs/>
          <w:i w:val="0"/>
          <w:iCs w:val="0"/>
          <w:color w:val="auto"/>
        </w:rPr>
      </w:pPr>
      <w:r w:rsidRPr="00E522A2">
        <w:rPr>
          <w:rStyle w:val="IntenseEmphasis"/>
          <w:rFonts w:asciiTheme="majorHAnsi" w:hAnsiTheme="majorHAnsi" w:cstheme="majorHAnsi"/>
          <w:b/>
          <w:bCs/>
          <w:i w:val="0"/>
          <w:iCs w:val="0"/>
          <w:color w:val="auto"/>
        </w:rPr>
        <w:t>FURTHER DIRECTIONS</w:t>
      </w:r>
    </w:p>
    <w:p w14:paraId="77906D5F" w14:textId="0DA949EE" w:rsidR="00650017" w:rsidRPr="00E522A2" w:rsidRDefault="00650017" w:rsidP="00A46B8D">
      <w:pPr>
        <w:pStyle w:val="ListParagraph"/>
        <w:numPr>
          <w:ilvl w:val="0"/>
          <w:numId w:val="11"/>
        </w:numPr>
        <w:tabs>
          <w:tab w:val="center" w:pos="4513"/>
          <w:tab w:val="right" w:pos="9026"/>
        </w:tabs>
        <w:contextualSpacing w:val="0"/>
        <w:jc w:val="both"/>
        <w:rPr>
          <w:rFonts w:asciiTheme="majorHAnsi" w:hAnsiTheme="majorHAnsi" w:cstheme="majorHAnsi"/>
        </w:rPr>
      </w:pPr>
      <w:r w:rsidRPr="00E522A2">
        <w:rPr>
          <w:rFonts w:asciiTheme="majorHAnsi" w:hAnsiTheme="majorHAnsi" w:cstheme="majorHAnsi"/>
        </w:rPr>
        <w:t xml:space="preserve">Pursuant to CPR 6.15 and 6.27, </w:t>
      </w:r>
      <w:r w:rsidR="00450666" w:rsidRPr="00E522A2">
        <w:rPr>
          <w:rFonts w:asciiTheme="majorHAnsi" w:hAnsiTheme="majorHAnsi" w:cstheme="majorHAnsi"/>
        </w:rPr>
        <w:t xml:space="preserve">if personal service on the First Defendant is not possible, </w:t>
      </w:r>
      <w:r w:rsidRPr="00E522A2">
        <w:rPr>
          <w:rFonts w:asciiTheme="majorHAnsi" w:hAnsiTheme="majorHAnsi" w:cstheme="majorHAnsi"/>
        </w:rPr>
        <w:t>permission for alternative service of the documents specified in paragraph 7 below is granted, as specified in paragraph 7</w:t>
      </w:r>
      <w:r w:rsidR="00160D30" w:rsidRPr="00E522A2">
        <w:rPr>
          <w:rFonts w:asciiTheme="majorHAnsi" w:hAnsiTheme="majorHAnsi" w:cstheme="majorHAnsi"/>
        </w:rPr>
        <w:t>.</w:t>
      </w:r>
      <w:r w:rsidRPr="00E522A2">
        <w:rPr>
          <w:rFonts w:asciiTheme="majorHAnsi" w:hAnsiTheme="majorHAnsi" w:cstheme="majorHAnsi"/>
        </w:rPr>
        <w:t xml:space="preserve"> </w:t>
      </w:r>
      <w:r w:rsidR="00450666" w:rsidRPr="00E522A2">
        <w:rPr>
          <w:rFonts w:asciiTheme="majorHAnsi" w:hAnsiTheme="majorHAnsi" w:cstheme="majorHAnsi"/>
        </w:rPr>
        <w:t xml:space="preserve">Service shall be deemed to be </w:t>
      </w:r>
      <w:proofErr w:type="gramStart"/>
      <w:r w:rsidR="00B30D60" w:rsidRPr="00E522A2">
        <w:rPr>
          <w:rFonts w:asciiTheme="majorHAnsi" w:hAnsiTheme="majorHAnsi" w:cstheme="majorHAnsi"/>
        </w:rPr>
        <w:t>e</w:t>
      </w:r>
      <w:r w:rsidR="00B46209" w:rsidRPr="00E522A2">
        <w:rPr>
          <w:rFonts w:asciiTheme="majorHAnsi" w:hAnsiTheme="majorHAnsi" w:cstheme="majorHAnsi"/>
        </w:rPr>
        <w:t>ffected</w:t>
      </w:r>
      <w:proofErr w:type="gramEnd"/>
      <w:r w:rsidR="00450666" w:rsidRPr="00E522A2">
        <w:rPr>
          <w:rFonts w:asciiTheme="majorHAnsi" w:hAnsiTheme="majorHAnsi" w:cstheme="majorHAnsi"/>
        </w:rPr>
        <w:t xml:space="preserve"> at the time the said steps are taken.</w:t>
      </w:r>
    </w:p>
    <w:p w14:paraId="7C49D821" w14:textId="28D441C1" w:rsidR="00650017" w:rsidRPr="00E522A2" w:rsidRDefault="00650017" w:rsidP="00160D30">
      <w:pPr>
        <w:pStyle w:val="ListParagraph"/>
        <w:numPr>
          <w:ilvl w:val="0"/>
          <w:numId w:val="11"/>
        </w:numPr>
        <w:tabs>
          <w:tab w:val="center" w:pos="4513"/>
          <w:tab w:val="right" w:pos="9026"/>
        </w:tabs>
        <w:contextualSpacing w:val="0"/>
        <w:jc w:val="both"/>
        <w:rPr>
          <w:rFonts w:asciiTheme="majorHAnsi" w:hAnsiTheme="majorHAnsi" w:cstheme="majorHAnsi"/>
        </w:rPr>
      </w:pPr>
      <w:r w:rsidRPr="00E522A2">
        <w:rPr>
          <w:rFonts w:asciiTheme="majorHAnsi" w:hAnsiTheme="majorHAnsi" w:cstheme="majorHAnsi"/>
        </w:rPr>
        <w:t xml:space="preserve">Service of this Order may be </w:t>
      </w:r>
      <w:r w:rsidR="00B30D60" w:rsidRPr="00E522A2">
        <w:rPr>
          <w:rFonts w:asciiTheme="majorHAnsi" w:hAnsiTheme="majorHAnsi" w:cstheme="majorHAnsi"/>
        </w:rPr>
        <w:t>e</w:t>
      </w:r>
      <w:r w:rsidR="00B46209" w:rsidRPr="00E522A2">
        <w:rPr>
          <w:rFonts w:asciiTheme="majorHAnsi" w:hAnsiTheme="majorHAnsi" w:cstheme="majorHAnsi"/>
        </w:rPr>
        <w:t>ffected</w:t>
      </w:r>
      <w:r w:rsidRPr="00E522A2">
        <w:rPr>
          <w:rFonts w:asciiTheme="majorHAnsi" w:hAnsiTheme="majorHAnsi" w:cstheme="majorHAnsi"/>
        </w:rPr>
        <w:t xml:space="preserve"> by the Claimant affixing</w:t>
      </w:r>
      <w:r w:rsidR="00160D30" w:rsidRPr="00E522A2">
        <w:rPr>
          <w:rFonts w:asciiTheme="majorHAnsi" w:hAnsiTheme="majorHAnsi" w:cstheme="majorHAnsi"/>
        </w:rPr>
        <w:t xml:space="preserve">, in transparent, waterproof envelopes </w:t>
      </w:r>
      <w:r w:rsidRPr="00E522A2">
        <w:rPr>
          <w:rFonts w:asciiTheme="majorHAnsi" w:hAnsiTheme="majorHAnsi" w:cstheme="majorHAnsi"/>
        </w:rPr>
        <w:t>sealed copies of the Orde</w:t>
      </w:r>
      <w:r w:rsidR="00160D30" w:rsidRPr="00E522A2">
        <w:rPr>
          <w:rFonts w:asciiTheme="majorHAnsi" w:hAnsiTheme="majorHAnsi" w:cstheme="majorHAnsi"/>
        </w:rPr>
        <w:t xml:space="preserve">r, </w:t>
      </w:r>
      <w:r w:rsidRPr="00E522A2">
        <w:rPr>
          <w:rFonts w:asciiTheme="majorHAnsi" w:hAnsiTheme="majorHAnsi" w:cstheme="majorHAnsi"/>
        </w:rPr>
        <w:t>the Application Notice</w:t>
      </w:r>
      <w:r w:rsidR="00160D30" w:rsidRPr="00E522A2">
        <w:rPr>
          <w:rFonts w:asciiTheme="majorHAnsi" w:hAnsiTheme="majorHAnsi" w:cstheme="majorHAnsi"/>
        </w:rPr>
        <w:t>;</w:t>
      </w:r>
      <w:r w:rsidRPr="00E522A2">
        <w:rPr>
          <w:rFonts w:asciiTheme="majorHAnsi" w:hAnsiTheme="majorHAnsi" w:cstheme="majorHAnsi"/>
        </w:rPr>
        <w:t xml:space="preserve"> and</w:t>
      </w:r>
      <w:r w:rsidR="00160D30" w:rsidRPr="00E522A2">
        <w:rPr>
          <w:rFonts w:asciiTheme="majorHAnsi" w:hAnsiTheme="majorHAnsi" w:cstheme="majorHAnsi"/>
        </w:rPr>
        <w:t xml:space="preserve"> the</w:t>
      </w:r>
      <w:r w:rsidRPr="00E522A2">
        <w:rPr>
          <w:rFonts w:asciiTheme="majorHAnsi" w:hAnsiTheme="majorHAnsi" w:cstheme="majorHAnsi"/>
        </w:rPr>
        <w:t xml:space="preserve"> evidence lodged in support of the application</w:t>
      </w:r>
      <w:r w:rsidR="00160D30" w:rsidRPr="00E522A2">
        <w:rPr>
          <w:rFonts w:asciiTheme="majorHAnsi" w:hAnsiTheme="majorHAnsi" w:cstheme="majorHAnsi"/>
        </w:rPr>
        <w:t xml:space="preserve"> </w:t>
      </w:r>
      <w:r w:rsidRPr="00E522A2">
        <w:rPr>
          <w:rFonts w:asciiTheme="majorHAnsi" w:hAnsiTheme="majorHAnsi" w:cstheme="majorHAnsi"/>
        </w:rPr>
        <w:t>to all entrances to the Land</w:t>
      </w:r>
      <w:r w:rsidR="00160D30" w:rsidRPr="00E522A2">
        <w:rPr>
          <w:rFonts w:asciiTheme="majorHAnsi" w:hAnsiTheme="majorHAnsi" w:cstheme="majorHAnsi"/>
        </w:rPr>
        <w:t>.</w:t>
      </w:r>
    </w:p>
    <w:p w14:paraId="20DBD125" w14:textId="50C6D195" w:rsidR="00650017" w:rsidRPr="00E522A2" w:rsidRDefault="00650017" w:rsidP="00A46B8D">
      <w:pPr>
        <w:pStyle w:val="ListParagraph"/>
        <w:numPr>
          <w:ilvl w:val="0"/>
          <w:numId w:val="11"/>
        </w:numPr>
        <w:tabs>
          <w:tab w:val="center" w:pos="4513"/>
          <w:tab w:val="right" w:pos="9026"/>
        </w:tabs>
        <w:contextualSpacing w:val="0"/>
        <w:jc w:val="both"/>
        <w:rPr>
          <w:rFonts w:asciiTheme="majorHAnsi" w:hAnsiTheme="majorHAnsi" w:cstheme="majorHAnsi"/>
        </w:rPr>
      </w:pPr>
      <w:r w:rsidRPr="00E522A2">
        <w:rPr>
          <w:rFonts w:asciiTheme="majorHAnsi" w:hAnsiTheme="majorHAnsi" w:cstheme="majorHAnsi"/>
        </w:rPr>
        <w:t xml:space="preserve">Subject to further order, copies of any future documentation may be validly served on the </w:t>
      </w:r>
      <w:r w:rsidR="00303DC6" w:rsidRPr="00E522A2">
        <w:rPr>
          <w:rFonts w:asciiTheme="majorHAnsi" w:hAnsiTheme="majorHAnsi" w:cstheme="majorHAnsi"/>
        </w:rPr>
        <w:t>Defendants</w:t>
      </w:r>
      <w:r w:rsidRPr="00E522A2">
        <w:rPr>
          <w:rFonts w:asciiTheme="majorHAnsi" w:hAnsiTheme="majorHAnsi" w:cstheme="majorHAnsi"/>
        </w:rPr>
        <w:t xml:space="preserve"> in these proceedings in the </w:t>
      </w:r>
      <w:r w:rsidR="00F801FC" w:rsidRPr="00E522A2">
        <w:rPr>
          <w:rFonts w:asciiTheme="majorHAnsi" w:hAnsiTheme="majorHAnsi" w:cstheme="majorHAnsi"/>
        </w:rPr>
        <w:t xml:space="preserve">way or </w:t>
      </w:r>
      <w:r w:rsidRPr="00E522A2">
        <w:rPr>
          <w:rFonts w:asciiTheme="majorHAnsi" w:hAnsiTheme="majorHAnsi" w:cstheme="majorHAnsi"/>
        </w:rPr>
        <w:t>ways specified in paragraph 7, above.</w:t>
      </w:r>
    </w:p>
    <w:p w14:paraId="6AEC7BB2" w14:textId="2DC21E16" w:rsidR="00A46B8D" w:rsidRPr="00E522A2" w:rsidRDefault="00A46B8D" w:rsidP="00A46B8D">
      <w:pPr>
        <w:pStyle w:val="ListParagraph"/>
        <w:numPr>
          <w:ilvl w:val="0"/>
          <w:numId w:val="11"/>
        </w:numPr>
        <w:tabs>
          <w:tab w:val="center" w:pos="4513"/>
          <w:tab w:val="right" w:pos="9026"/>
        </w:tabs>
        <w:contextualSpacing w:val="0"/>
        <w:jc w:val="both"/>
        <w:rPr>
          <w:rFonts w:asciiTheme="majorHAnsi" w:hAnsiTheme="majorHAnsi" w:cstheme="majorHAnsi"/>
        </w:rPr>
      </w:pPr>
      <w:r w:rsidRPr="00E522A2">
        <w:rPr>
          <w:rFonts w:asciiTheme="majorHAnsi" w:hAnsiTheme="majorHAnsi" w:cstheme="majorHAnsi"/>
        </w:rPr>
        <w:t>The Claimant has liberty to apply to the Court to extent or vary this Order, or for further directions, but if the Claimant wishes to do so, it must first give the Defendants at least 48 hours’ notice in writing.</w:t>
      </w:r>
    </w:p>
    <w:p w14:paraId="0B08F50F" w14:textId="4C1CDBBD" w:rsidR="00A46B8D" w:rsidRPr="00E522A2" w:rsidRDefault="00A46B8D" w:rsidP="00A46B8D">
      <w:pPr>
        <w:pStyle w:val="ListParagraph"/>
        <w:numPr>
          <w:ilvl w:val="0"/>
          <w:numId w:val="11"/>
        </w:numPr>
        <w:tabs>
          <w:tab w:val="center" w:pos="4513"/>
          <w:tab w:val="right" w:pos="9026"/>
        </w:tabs>
        <w:contextualSpacing w:val="0"/>
        <w:jc w:val="both"/>
        <w:rPr>
          <w:rFonts w:asciiTheme="majorHAnsi" w:hAnsiTheme="majorHAnsi" w:cstheme="majorHAnsi"/>
        </w:rPr>
      </w:pPr>
      <w:r w:rsidRPr="00E522A2">
        <w:rPr>
          <w:rFonts w:asciiTheme="majorHAnsi" w:hAnsiTheme="majorHAnsi" w:cstheme="majorHAnsi"/>
        </w:rPr>
        <w:t>Should the Claimant become aware of the identity of any of the persons currently encompassed within the Second Defendant, it shall apply, as soon as reasonably practicable thereafter, to join that individual to these proceedings as a named defendant.</w:t>
      </w:r>
    </w:p>
    <w:p w14:paraId="0A26C518" w14:textId="11483F1C" w:rsidR="00A46B8D" w:rsidRPr="00E522A2" w:rsidRDefault="00A46B8D" w:rsidP="00A46B8D">
      <w:pPr>
        <w:pStyle w:val="ListParagraph"/>
        <w:numPr>
          <w:ilvl w:val="0"/>
          <w:numId w:val="11"/>
        </w:numPr>
        <w:tabs>
          <w:tab w:val="center" w:pos="4513"/>
          <w:tab w:val="right" w:pos="9026"/>
        </w:tabs>
        <w:contextualSpacing w:val="0"/>
        <w:jc w:val="both"/>
        <w:rPr>
          <w:rFonts w:asciiTheme="majorHAnsi" w:hAnsiTheme="majorHAnsi" w:cstheme="majorHAnsi"/>
        </w:rPr>
      </w:pPr>
      <w:r w:rsidRPr="00E522A2">
        <w:rPr>
          <w:rFonts w:asciiTheme="majorHAnsi" w:hAnsiTheme="majorHAnsi" w:cstheme="majorHAnsi"/>
        </w:rPr>
        <w:t>The return date hearing will take place at</w:t>
      </w:r>
      <w:r w:rsidR="00D704F0" w:rsidRPr="00E522A2">
        <w:rPr>
          <w:rFonts w:asciiTheme="majorHAnsi" w:hAnsiTheme="majorHAnsi" w:cstheme="majorHAnsi"/>
        </w:rPr>
        <w:t xml:space="preserve"> </w:t>
      </w:r>
      <w:r w:rsidR="00D704F0" w:rsidRPr="00E522A2">
        <w:rPr>
          <w:rFonts w:asciiTheme="majorHAnsi" w:hAnsiTheme="majorHAnsi" w:cstheme="majorHAnsi"/>
          <w:b/>
          <w:bCs/>
        </w:rPr>
        <w:t>11am</w:t>
      </w:r>
      <w:r w:rsidRPr="00E522A2">
        <w:rPr>
          <w:rFonts w:asciiTheme="majorHAnsi" w:hAnsiTheme="majorHAnsi" w:cstheme="majorHAnsi"/>
          <w:b/>
          <w:bCs/>
          <w:color w:val="FF0000"/>
        </w:rPr>
        <w:t xml:space="preserve"> </w:t>
      </w:r>
      <w:r w:rsidRPr="00E522A2">
        <w:rPr>
          <w:rFonts w:asciiTheme="majorHAnsi" w:hAnsiTheme="majorHAnsi" w:cstheme="majorHAnsi"/>
          <w:b/>
          <w:bCs/>
        </w:rPr>
        <w:t>on</w:t>
      </w:r>
      <w:r w:rsidR="00D704F0" w:rsidRPr="00E522A2">
        <w:rPr>
          <w:rFonts w:asciiTheme="majorHAnsi" w:hAnsiTheme="majorHAnsi" w:cstheme="majorHAnsi"/>
          <w:b/>
          <w:bCs/>
        </w:rPr>
        <w:t xml:space="preserve"> 15 April 2026</w:t>
      </w:r>
      <w:r w:rsidR="00D704F0" w:rsidRPr="00E522A2">
        <w:rPr>
          <w:rFonts w:asciiTheme="majorHAnsi" w:hAnsiTheme="majorHAnsi" w:cstheme="majorHAnsi"/>
        </w:rPr>
        <w:t xml:space="preserve"> </w:t>
      </w:r>
      <w:r w:rsidRPr="00E522A2">
        <w:rPr>
          <w:rFonts w:asciiTheme="majorHAnsi" w:hAnsiTheme="majorHAnsi" w:cstheme="majorHAnsi"/>
        </w:rPr>
        <w:t>at the Royal Courts of Justice, Strand, London, WC2A 2LL, with a time estimate of 2 hours (to include time for judgment).</w:t>
      </w:r>
    </w:p>
    <w:p w14:paraId="28514D20" w14:textId="0B30C136" w:rsidR="00A46B8D" w:rsidRPr="00E522A2" w:rsidRDefault="00A46B8D" w:rsidP="00A46B8D">
      <w:pPr>
        <w:pStyle w:val="ListParagraph"/>
        <w:numPr>
          <w:ilvl w:val="0"/>
          <w:numId w:val="11"/>
        </w:numPr>
        <w:tabs>
          <w:tab w:val="center" w:pos="4513"/>
          <w:tab w:val="right" w:pos="9026"/>
        </w:tabs>
        <w:contextualSpacing w:val="0"/>
        <w:jc w:val="both"/>
        <w:rPr>
          <w:rFonts w:asciiTheme="majorHAnsi" w:hAnsiTheme="majorHAnsi" w:cstheme="majorHAnsi"/>
        </w:rPr>
      </w:pPr>
      <w:r w:rsidRPr="00E522A2">
        <w:rPr>
          <w:rFonts w:asciiTheme="majorHAnsi" w:hAnsiTheme="majorHAnsi" w:cstheme="majorHAnsi"/>
        </w:rPr>
        <w:t>Any (further) evidence upon which:</w:t>
      </w:r>
    </w:p>
    <w:p w14:paraId="6870F0A2" w14:textId="3DB6044E" w:rsidR="00A46B8D" w:rsidRPr="00E522A2" w:rsidRDefault="00A46B8D" w:rsidP="00A46B8D">
      <w:pPr>
        <w:pStyle w:val="ListParagraph"/>
        <w:numPr>
          <w:ilvl w:val="1"/>
          <w:numId w:val="11"/>
        </w:numPr>
        <w:tabs>
          <w:tab w:val="center" w:pos="4513"/>
          <w:tab w:val="right" w:pos="9026"/>
        </w:tabs>
        <w:contextualSpacing w:val="0"/>
        <w:jc w:val="both"/>
        <w:rPr>
          <w:rFonts w:asciiTheme="majorHAnsi" w:hAnsiTheme="majorHAnsi" w:cstheme="majorHAnsi"/>
        </w:rPr>
      </w:pPr>
      <w:r w:rsidRPr="00E522A2">
        <w:rPr>
          <w:rFonts w:asciiTheme="majorHAnsi" w:hAnsiTheme="majorHAnsi" w:cstheme="majorHAnsi"/>
        </w:rPr>
        <w:t>the Claimant wishes to rely at the return date hearing must be filed and served by 4pm on</w:t>
      </w:r>
      <w:r w:rsidR="00B64F2C" w:rsidRPr="00E522A2">
        <w:rPr>
          <w:rFonts w:asciiTheme="majorHAnsi" w:hAnsiTheme="majorHAnsi" w:cstheme="majorHAnsi"/>
          <w:b/>
          <w:bCs/>
        </w:rPr>
        <w:t xml:space="preserve"> 10 April 2026</w:t>
      </w:r>
      <w:r w:rsidRPr="00E522A2">
        <w:rPr>
          <w:rFonts w:asciiTheme="majorHAnsi" w:hAnsiTheme="majorHAnsi" w:cstheme="majorHAnsi"/>
          <w:color w:val="FF0000"/>
        </w:rPr>
        <w:t xml:space="preserve"> </w:t>
      </w:r>
      <w:r w:rsidRPr="00E522A2">
        <w:rPr>
          <w:rFonts w:asciiTheme="majorHAnsi" w:hAnsiTheme="majorHAnsi" w:cstheme="majorHAnsi"/>
        </w:rPr>
        <w:t xml:space="preserve">If and in so far as such evidence relates to matters occurring </w:t>
      </w:r>
      <w:r w:rsidRPr="00E522A2">
        <w:rPr>
          <w:rFonts w:asciiTheme="majorHAnsi" w:hAnsiTheme="majorHAnsi" w:cstheme="majorHAnsi"/>
        </w:rPr>
        <w:lastRenderedPageBreak/>
        <w:t xml:space="preserve">after that time, it must be filed and served as soon as reasonably practicable, in advance of the return date hearing, and to include an explanation for its </w:t>
      </w:r>
      <w:r w:rsidR="007A0A60" w:rsidRPr="00E522A2">
        <w:rPr>
          <w:rFonts w:asciiTheme="majorHAnsi" w:hAnsiTheme="majorHAnsi" w:cstheme="majorHAnsi"/>
        </w:rPr>
        <w:t>timing.</w:t>
      </w:r>
    </w:p>
    <w:p w14:paraId="6878AF86" w14:textId="456496F2" w:rsidR="00A46B8D" w:rsidRPr="00E522A2" w:rsidRDefault="00A46B8D" w:rsidP="00A46B8D">
      <w:pPr>
        <w:pStyle w:val="ListParagraph"/>
        <w:numPr>
          <w:ilvl w:val="1"/>
          <w:numId w:val="11"/>
        </w:numPr>
        <w:tabs>
          <w:tab w:val="center" w:pos="4513"/>
          <w:tab w:val="right" w:pos="9026"/>
        </w:tabs>
        <w:contextualSpacing w:val="0"/>
        <w:jc w:val="both"/>
        <w:rPr>
          <w:rFonts w:asciiTheme="majorHAnsi" w:hAnsiTheme="majorHAnsi" w:cstheme="majorHAnsi"/>
        </w:rPr>
      </w:pPr>
      <w:r w:rsidRPr="00E522A2">
        <w:rPr>
          <w:rFonts w:asciiTheme="majorHAnsi" w:hAnsiTheme="majorHAnsi" w:cstheme="majorHAnsi"/>
        </w:rPr>
        <w:t xml:space="preserve">the Defendants wish to rely at the return date hearing must be filed and served on the Claimant’s solicitors by </w:t>
      </w:r>
      <w:r w:rsidRPr="00E522A2">
        <w:rPr>
          <w:rFonts w:asciiTheme="majorHAnsi" w:hAnsiTheme="majorHAnsi" w:cstheme="majorHAnsi"/>
          <w:b/>
          <w:bCs/>
        </w:rPr>
        <w:t>4pm on</w:t>
      </w:r>
      <w:r w:rsidR="00B64F2C" w:rsidRPr="00E522A2">
        <w:rPr>
          <w:rFonts w:asciiTheme="majorHAnsi" w:hAnsiTheme="majorHAnsi" w:cstheme="majorHAnsi"/>
          <w:b/>
          <w:bCs/>
        </w:rPr>
        <w:t xml:space="preserve"> 1</w:t>
      </w:r>
      <w:r w:rsidR="007A0A60" w:rsidRPr="00E522A2">
        <w:rPr>
          <w:rFonts w:asciiTheme="majorHAnsi" w:hAnsiTheme="majorHAnsi" w:cstheme="majorHAnsi"/>
          <w:b/>
          <w:bCs/>
        </w:rPr>
        <w:t>3</w:t>
      </w:r>
      <w:r w:rsidR="00B64F2C" w:rsidRPr="00E522A2">
        <w:rPr>
          <w:rFonts w:asciiTheme="majorHAnsi" w:hAnsiTheme="majorHAnsi" w:cstheme="majorHAnsi"/>
          <w:b/>
          <w:bCs/>
        </w:rPr>
        <w:t xml:space="preserve"> April 2026</w:t>
      </w:r>
      <w:r w:rsidR="00AA46CD" w:rsidRPr="00E522A2">
        <w:rPr>
          <w:rFonts w:asciiTheme="majorHAnsi" w:hAnsiTheme="majorHAnsi" w:cstheme="majorHAnsi"/>
          <w:b/>
          <w:bCs/>
        </w:rPr>
        <w:t>.</w:t>
      </w:r>
      <w:r w:rsidRPr="00E522A2">
        <w:rPr>
          <w:rFonts w:asciiTheme="majorHAnsi" w:hAnsiTheme="majorHAnsi" w:cstheme="majorHAnsi"/>
        </w:rPr>
        <w:t xml:space="preserve"> If and in so far as any evidence is responsive to evidence served by the Claimant after 4pm on</w:t>
      </w:r>
      <w:r w:rsidR="00AA46CD" w:rsidRPr="00E522A2">
        <w:rPr>
          <w:rFonts w:asciiTheme="majorHAnsi" w:hAnsiTheme="majorHAnsi" w:cstheme="majorHAnsi"/>
        </w:rPr>
        <w:t xml:space="preserve"> 10 April 2026</w:t>
      </w:r>
      <w:r w:rsidRPr="00E522A2">
        <w:rPr>
          <w:rFonts w:asciiTheme="majorHAnsi" w:hAnsiTheme="majorHAnsi" w:cstheme="majorHAnsi"/>
        </w:rPr>
        <w:t xml:space="preserve">, it must be filed and served as soon as reasonably practicable in advance of the return date </w:t>
      </w:r>
      <w:proofErr w:type="gramStart"/>
      <w:r w:rsidRPr="00E522A2">
        <w:rPr>
          <w:rFonts w:asciiTheme="majorHAnsi" w:hAnsiTheme="majorHAnsi" w:cstheme="majorHAnsi"/>
        </w:rPr>
        <w:t>hearing, and</w:t>
      </w:r>
      <w:proofErr w:type="gramEnd"/>
      <w:r w:rsidRPr="00E522A2">
        <w:rPr>
          <w:rFonts w:asciiTheme="majorHAnsi" w:hAnsiTheme="majorHAnsi" w:cstheme="majorHAnsi"/>
        </w:rPr>
        <w:t xml:space="preserve"> include an explanation for its timing.</w:t>
      </w:r>
    </w:p>
    <w:p w14:paraId="3EEFC08E" w14:textId="55CF053A" w:rsidR="00325D6C" w:rsidRPr="00E522A2" w:rsidRDefault="00325D6C" w:rsidP="00A46B8D">
      <w:pPr>
        <w:tabs>
          <w:tab w:val="center" w:pos="4513"/>
          <w:tab w:val="right" w:pos="9026"/>
        </w:tabs>
        <w:jc w:val="both"/>
        <w:rPr>
          <w:rFonts w:asciiTheme="majorHAnsi" w:hAnsiTheme="majorHAnsi" w:cstheme="majorHAnsi"/>
          <w:b/>
          <w:bCs/>
        </w:rPr>
      </w:pPr>
      <w:r w:rsidRPr="00E522A2">
        <w:rPr>
          <w:rFonts w:asciiTheme="majorHAnsi" w:hAnsiTheme="majorHAnsi" w:cstheme="majorHAnsi"/>
          <w:b/>
          <w:bCs/>
        </w:rPr>
        <w:t>R</w:t>
      </w:r>
      <w:r w:rsidR="00E04077" w:rsidRPr="00E522A2">
        <w:rPr>
          <w:rFonts w:asciiTheme="majorHAnsi" w:hAnsiTheme="majorHAnsi" w:cstheme="majorHAnsi"/>
          <w:b/>
          <w:bCs/>
        </w:rPr>
        <w:t>EASONS</w:t>
      </w:r>
    </w:p>
    <w:p w14:paraId="238B2521" w14:textId="6FD4C61E" w:rsidR="001676D6" w:rsidRPr="00E522A2" w:rsidRDefault="00325D6C" w:rsidP="00A46B8D">
      <w:pPr>
        <w:tabs>
          <w:tab w:val="center" w:pos="4513"/>
          <w:tab w:val="right" w:pos="9026"/>
        </w:tabs>
        <w:jc w:val="both"/>
        <w:rPr>
          <w:rFonts w:asciiTheme="majorHAnsi" w:hAnsiTheme="majorHAnsi" w:cstheme="majorHAnsi"/>
        </w:rPr>
      </w:pPr>
      <w:r w:rsidRPr="00E522A2">
        <w:rPr>
          <w:rFonts w:asciiTheme="majorHAnsi" w:hAnsiTheme="majorHAnsi" w:cstheme="majorHAnsi"/>
        </w:rPr>
        <w:t xml:space="preserve">The </w:t>
      </w:r>
      <w:r w:rsidR="00866666" w:rsidRPr="00E522A2">
        <w:rPr>
          <w:rFonts w:asciiTheme="majorHAnsi" w:hAnsiTheme="majorHAnsi" w:cstheme="majorHAnsi"/>
        </w:rPr>
        <w:t xml:space="preserve">evidence provided by the Claimant is persuasive that </w:t>
      </w:r>
      <w:r w:rsidRPr="00E522A2">
        <w:rPr>
          <w:rFonts w:asciiTheme="majorHAnsi" w:hAnsiTheme="majorHAnsi" w:cstheme="majorHAnsi"/>
        </w:rPr>
        <w:t xml:space="preserve">development has been carried out without obtaining planning permission. Given the planning history relating to the </w:t>
      </w:r>
      <w:r w:rsidR="00C7101B" w:rsidRPr="00E522A2">
        <w:rPr>
          <w:rFonts w:asciiTheme="majorHAnsi" w:hAnsiTheme="majorHAnsi" w:cstheme="majorHAnsi"/>
        </w:rPr>
        <w:t>s</w:t>
      </w:r>
      <w:r w:rsidRPr="00E522A2">
        <w:rPr>
          <w:rFonts w:asciiTheme="majorHAnsi" w:hAnsiTheme="majorHAnsi" w:cstheme="majorHAnsi"/>
        </w:rPr>
        <w:t>ite, Defendant 1, the owner, would have known that planning permission was required</w:t>
      </w:r>
      <w:r w:rsidR="00C7101B" w:rsidRPr="00E522A2">
        <w:rPr>
          <w:rFonts w:asciiTheme="majorHAnsi" w:hAnsiTheme="majorHAnsi" w:cstheme="majorHAnsi"/>
        </w:rPr>
        <w:t xml:space="preserve"> and had previously been refused</w:t>
      </w:r>
      <w:r w:rsidRPr="00E522A2">
        <w:rPr>
          <w:rFonts w:asciiTheme="majorHAnsi" w:hAnsiTheme="majorHAnsi" w:cstheme="majorHAnsi"/>
        </w:rPr>
        <w:t xml:space="preserve">. The </w:t>
      </w:r>
      <w:r w:rsidR="001676D6" w:rsidRPr="00E522A2">
        <w:rPr>
          <w:rFonts w:asciiTheme="majorHAnsi" w:hAnsiTheme="majorHAnsi" w:cstheme="majorHAnsi"/>
        </w:rPr>
        <w:t>development</w:t>
      </w:r>
      <w:r w:rsidRPr="00E522A2">
        <w:rPr>
          <w:rFonts w:asciiTheme="majorHAnsi" w:hAnsiTheme="majorHAnsi" w:cstheme="majorHAnsi"/>
        </w:rPr>
        <w:t xml:space="preserve"> is causing harm to the </w:t>
      </w:r>
      <w:r w:rsidR="001676D6" w:rsidRPr="00E522A2">
        <w:rPr>
          <w:rFonts w:asciiTheme="majorHAnsi" w:hAnsiTheme="majorHAnsi" w:cstheme="majorHAnsi"/>
        </w:rPr>
        <w:t>g</w:t>
      </w:r>
      <w:r w:rsidRPr="00E522A2">
        <w:rPr>
          <w:rFonts w:asciiTheme="majorHAnsi" w:hAnsiTheme="majorHAnsi" w:cstheme="majorHAnsi"/>
        </w:rPr>
        <w:t xml:space="preserve">reen </w:t>
      </w:r>
      <w:r w:rsidR="001676D6" w:rsidRPr="00E522A2">
        <w:rPr>
          <w:rFonts w:asciiTheme="majorHAnsi" w:hAnsiTheme="majorHAnsi" w:cstheme="majorHAnsi"/>
        </w:rPr>
        <w:t>b</w:t>
      </w:r>
      <w:r w:rsidRPr="00E522A2">
        <w:rPr>
          <w:rFonts w:asciiTheme="majorHAnsi" w:hAnsiTheme="majorHAnsi" w:cstheme="majorHAnsi"/>
        </w:rPr>
        <w:t xml:space="preserve">elt and is requiring the Council to take enforcement action. Despite the serving of </w:t>
      </w:r>
      <w:r w:rsidR="001676D6" w:rsidRPr="00E522A2">
        <w:rPr>
          <w:rFonts w:asciiTheme="majorHAnsi" w:hAnsiTheme="majorHAnsi" w:cstheme="majorHAnsi"/>
        </w:rPr>
        <w:t>a</w:t>
      </w:r>
      <w:r w:rsidRPr="00E522A2">
        <w:rPr>
          <w:rFonts w:asciiTheme="majorHAnsi" w:hAnsiTheme="majorHAnsi" w:cstheme="majorHAnsi"/>
        </w:rPr>
        <w:t xml:space="preserve"> Temporary Stop Notice on </w:t>
      </w:r>
      <w:r w:rsidR="00A21D63" w:rsidRPr="00E522A2">
        <w:rPr>
          <w:rFonts w:asciiTheme="majorHAnsi" w:hAnsiTheme="majorHAnsi" w:cstheme="majorHAnsi"/>
        </w:rPr>
        <w:t>3</w:t>
      </w:r>
      <w:r w:rsidRPr="00E522A2">
        <w:rPr>
          <w:rFonts w:asciiTheme="majorHAnsi" w:hAnsiTheme="majorHAnsi" w:cstheme="majorHAnsi"/>
        </w:rPr>
        <w:t xml:space="preserve"> April 2026, development has </w:t>
      </w:r>
      <w:proofErr w:type="gramStart"/>
      <w:r w:rsidRPr="00E522A2">
        <w:rPr>
          <w:rFonts w:asciiTheme="majorHAnsi" w:hAnsiTheme="majorHAnsi" w:cstheme="majorHAnsi"/>
        </w:rPr>
        <w:t>continued on</w:t>
      </w:r>
      <w:proofErr w:type="gramEnd"/>
      <w:r w:rsidRPr="00E522A2">
        <w:rPr>
          <w:rFonts w:asciiTheme="majorHAnsi" w:hAnsiTheme="majorHAnsi" w:cstheme="majorHAnsi"/>
        </w:rPr>
        <w:t xml:space="preserve"> the site. </w:t>
      </w:r>
      <w:proofErr w:type="gramStart"/>
      <w:r w:rsidRPr="00E522A2">
        <w:rPr>
          <w:rFonts w:asciiTheme="majorHAnsi" w:hAnsiTheme="majorHAnsi" w:cstheme="majorHAnsi"/>
        </w:rPr>
        <w:t>It is clear that the</w:t>
      </w:r>
      <w:proofErr w:type="gramEnd"/>
      <w:r w:rsidRPr="00E522A2">
        <w:rPr>
          <w:rFonts w:asciiTheme="majorHAnsi" w:hAnsiTheme="majorHAnsi" w:cstheme="majorHAnsi"/>
        </w:rPr>
        <w:t xml:space="preserve"> works undertaken on the site since Thursday 2nd April have been in complete disregard of the planning system. </w:t>
      </w:r>
    </w:p>
    <w:p w14:paraId="7F8040BC" w14:textId="55D669E9" w:rsidR="00F524C0" w:rsidRPr="00E522A2" w:rsidRDefault="0026565D" w:rsidP="00A46B8D">
      <w:pPr>
        <w:tabs>
          <w:tab w:val="center" w:pos="4513"/>
          <w:tab w:val="right" w:pos="9026"/>
        </w:tabs>
        <w:jc w:val="both"/>
        <w:rPr>
          <w:rFonts w:asciiTheme="majorHAnsi" w:hAnsiTheme="majorHAnsi" w:cstheme="majorHAnsi"/>
        </w:rPr>
      </w:pPr>
      <w:r w:rsidRPr="00E522A2">
        <w:rPr>
          <w:rFonts w:asciiTheme="majorHAnsi" w:hAnsiTheme="majorHAnsi" w:cstheme="majorHAnsi"/>
        </w:rPr>
        <w:t xml:space="preserve">After careful consideration of the position of </w:t>
      </w:r>
      <w:r w:rsidR="00B90E0C" w:rsidRPr="00E522A2">
        <w:rPr>
          <w:rFonts w:asciiTheme="majorHAnsi" w:hAnsiTheme="majorHAnsi" w:cstheme="majorHAnsi"/>
        </w:rPr>
        <w:t>the first Defendant and those who plainly consider themselves to have</w:t>
      </w:r>
      <w:r w:rsidR="00E60915" w:rsidRPr="00E522A2">
        <w:rPr>
          <w:rFonts w:asciiTheme="majorHAnsi" w:hAnsiTheme="majorHAnsi" w:cstheme="majorHAnsi"/>
        </w:rPr>
        <w:t xml:space="preserve"> reason or justification</w:t>
      </w:r>
      <w:r w:rsidR="00DB3056" w:rsidRPr="00E522A2">
        <w:rPr>
          <w:rFonts w:asciiTheme="majorHAnsi" w:hAnsiTheme="majorHAnsi" w:cstheme="majorHAnsi"/>
        </w:rPr>
        <w:t xml:space="preserve">, albeit not consistent with planning law, to commission the works described by the Claimant, </w:t>
      </w:r>
      <w:r w:rsidR="00325D6C" w:rsidRPr="00E522A2">
        <w:rPr>
          <w:rFonts w:asciiTheme="majorHAnsi" w:hAnsiTheme="majorHAnsi" w:cstheme="majorHAnsi"/>
        </w:rPr>
        <w:t>I am persuaded that an ex parte application is appropriate given the high risk that notice will cause the Defendants to intensify their efforts, rather than desist from what appears to be wholly unlawful development.</w:t>
      </w:r>
      <w:r w:rsidR="00563FF9" w:rsidRPr="00E522A2">
        <w:rPr>
          <w:rFonts w:asciiTheme="majorHAnsi" w:hAnsiTheme="majorHAnsi" w:cstheme="majorHAnsi"/>
        </w:rPr>
        <w:t xml:space="preserve"> Furthermore, damages or other </w:t>
      </w:r>
      <w:r w:rsidR="006F31E2" w:rsidRPr="00E522A2">
        <w:rPr>
          <w:rFonts w:asciiTheme="majorHAnsi" w:hAnsiTheme="majorHAnsi" w:cstheme="majorHAnsi"/>
        </w:rPr>
        <w:t xml:space="preserve">penalty would be insufficient to repair the damage to the location. </w:t>
      </w:r>
      <w:r w:rsidR="009F2DA0" w:rsidRPr="00E522A2">
        <w:rPr>
          <w:rFonts w:asciiTheme="majorHAnsi" w:hAnsiTheme="majorHAnsi" w:cstheme="majorHAnsi"/>
        </w:rPr>
        <w:t xml:space="preserve">The first Defendant </w:t>
      </w:r>
      <w:r w:rsidR="00D94B33" w:rsidRPr="00E522A2">
        <w:rPr>
          <w:rFonts w:asciiTheme="majorHAnsi" w:hAnsiTheme="majorHAnsi" w:cstheme="majorHAnsi"/>
        </w:rPr>
        <w:t>has been notified of the Temporary Stop Notice</w:t>
      </w:r>
      <w:r w:rsidR="00BE57C3" w:rsidRPr="00E522A2">
        <w:rPr>
          <w:rFonts w:asciiTheme="majorHAnsi" w:hAnsiTheme="majorHAnsi" w:cstheme="majorHAnsi"/>
        </w:rPr>
        <w:t xml:space="preserve"> and has not given instructions for the activity to cease. </w:t>
      </w:r>
      <w:r w:rsidR="006F31E2" w:rsidRPr="00E522A2">
        <w:rPr>
          <w:rFonts w:asciiTheme="majorHAnsi" w:hAnsiTheme="majorHAnsi" w:cstheme="majorHAnsi"/>
        </w:rPr>
        <w:t xml:space="preserve">The balance of convenience strongly favours the granting of this </w:t>
      </w:r>
      <w:r w:rsidR="007637BD" w:rsidRPr="00E522A2">
        <w:rPr>
          <w:rFonts w:asciiTheme="majorHAnsi" w:hAnsiTheme="majorHAnsi" w:cstheme="majorHAnsi"/>
        </w:rPr>
        <w:t xml:space="preserve">application </w:t>
      </w:r>
      <w:proofErr w:type="gramStart"/>
      <w:r w:rsidR="007637BD" w:rsidRPr="00E522A2">
        <w:rPr>
          <w:rFonts w:asciiTheme="majorHAnsi" w:hAnsiTheme="majorHAnsi" w:cstheme="majorHAnsi"/>
        </w:rPr>
        <w:t>at this time</w:t>
      </w:r>
      <w:proofErr w:type="gramEnd"/>
      <w:r w:rsidR="009D1CE2" w:rsidRPr="00E522A2">
        <w:rPr>
          <w:rFonts w:asciiTheme="majorHAnsi" w:hAnsiTheme="majorHAnsi" w:cstheme="majorHAnsi"/>
        </w:rPr>
        <w:t xml:space="preserve"> because it is restricting to preventing further breaches of the law</w:t>
      </w:r>
      <w:r w:rsidR="00F524C0" w:rsidRPr="00E522A2">
        <w:rPr>
          <w:rFonts w:asciiTheme="majorHAnsi" w:hAnsiTheme="majorHAnsi" w:cstheme="majorHAnsi"/>
        </w:rPr>
        <w:t>.</w:t>
      </w:r>
      <w:r w:rsidR="00325D6C" w:rsidRPr="00E522A2">
        <w:rPr>
          <w:rFonts w:asciiTheme="majorHAnsi" w:hAnsiTheme="majorHAnsi" w:cstheme="majorHAnsi"/>
        </w:rPr>
        <w:t xml:space="preserve"> I attach weight to the fact that this activity began at the start of the Easter weekend when the Defendants may have expected enforcement </w:t>
      </w:r>
      <w:r w:rsidR="00F524C0" w:rsidRPr="00E522A2">
        <w:rPr>
          <w:rFonts w:asciiTheme="majorHAnsi" w:hAnsiTheme="majorHAnsi" w:cstheme="majorHAnsi"/>
        </w:rPr>
        <w:t xml:space="preserve">and diligence </w:t>
      </w:r>
      <w:r w:rsidR="00325D6C" w:rsidRPr="00E522A2">
        <w:rPr>
          <w:rFonts w:asciiTheme="majorHAnsi" w:hAnsiTheme="majorHAnsi" w:cstheme="majorHAnsi"/>
        </w:rPr>
        <w:t>to be negligible.</w:t>
      </w:r>
    </w:p>
    <w:p w14:paraId="32B480C7" w14:textId="74B8E080" w:rsidR="00325D6C" w:rsidRPr="00E522A2" w:rsidRDefault="00F524C0" w:rsidP="00A46B8D">
      <w:pPr>
        <w:tabs>
          <w:tab w:val="center" w:pos="4513"/>
          <w:tab w:val="right" w:pos="9026"/>
        </w:tabs>
        <w:jc w:val="both"/>
        <w:rPr>
          <w:rFonts w:asciiTheme="majorHAnsi" w:hAnsiTheme="majorHAnsi" w:cstheme="majorHAnsi"/>
        </w:rPr>
      </w:pPr>
      <w:r w:rsidRPr="00E522A2">
        <w:rPr>
          <w:rFonts w:asciiTheme="majorHAnsi" w:hAnsiTheme="majorHAnsi" w:cstheme="majorHAnsi"/>
        </w:rPr>
        <w:t>I note that the order will bind persons unknown</w:t>
      </w:r>
      <w:r w:rsidR="00AE2914" w:rsidRPr="00E522A2">
        <w:rPr>
          <w:rFonts w:asciiTheme="majorHAnsi" w:hAnsiTheme="majorHAnsi" w:cstheme="majorHAnsi"/>
        </w:rPr>
        <w:t>.</w:t>
      </w:r>
      <w:r w:rsidR="001544D4" w:rsidRPr="00E522A2">
        <w:rPr>
          <w:rFonts w:asciiTheme="majorHAnsi" w:hAnsiTheme="majorHAnsi" w:cstheme="majorHAnsi"/>
        </w:rPr>
        <w:t xml:space="preserve"> I have reminded myself of the jurisprudence concerning such injunctions against persons unknown in the context of traveller communities.</w:t>
      </w:r>
      <w:r w:rsidR="00325D6C" w:rsidRPr="00E522A2">
        <w:rPr>
          <w:rFonts w:asciiTheme="majorHAnsi" w:hAnsiTheme="majorHAnsi" w:cstheme="majorHAnsi"/>
        </w:rPr>
        <w:t xml:space="preserve"> I am not aware of any vulnerable persons on site and consider it appropriate to grant this injunction rather than await further enforcement action and in the unusual circumstances it is not disproportionate to do so.</w:t>
      </w:r>
      <w:r w:rsidR="009E0B7D" w:rsidRPr="00E522A2">
        <w:rPr>
          <w:rFonts w:asciiTheme="majorHAnsi" w:hAnsiTheme="majorHAnsi" w:cstheme="majorHAnsi"/>
        </w:rPr>
        <w:t xml:space="preserve"> I have directed a short return date. In the </w:t>
      </w:r>
      <w:proofErr w:type="gramStart"/>
      <w:r w:rsidR="009E0B7D" w:rsidRPr="00E522A2">
        <w:rPr>
          <w:rFonts w:asciiTheme="majorHAnsi" w:hAnsiTheme="majorHAnsi" w:cstheme="majorHAnsi"/>
        </w:rPr>
        <w:t>meantime</w:t>
      </w:r>
      <w:proofErr w:type="gramEnd"/>
      <w:r w:rsidR="009E0B7D" w:rsidRPr="00E522A2">
        <w:rPr>
          <w:rFonts w:asciiTheme="majorHAnsi" w:hAnsiTheme="majorHAnsi" w:cstheme="majorHAnsi"/>
        </w:rPr>
        <w:t xml:space="preserve"> this order and the Penal Notice attached should cause</w:t>
      </w:r>
      <w:r w:rsidR="0026565D" w:rsidRPr="00E522A2">
        <w:rPr>
          <w:rFonts w:asciiTheme="majorHAnsi" w:hAnsiTheme="majorHAnsi" w:cstheme="majorHAnsi"/>
        </w:rPr>
        <w:t xml:space="preserve"> the activity to cease. </w:t>
      </w:r>
    </w:p>
    <w:p w14:paraId="15DC484E" w14:textId="77777777" w:rsidR="00E522A2" w:rsidRDefault="00E522A2" w:rsidP="00A46B8D">
      <w:pPr>
        <w:tabs>
          <w:tab w:val="center" w:pos="4513"/>
          <w:tab w:val="right" w:pos="9026"/>
        </w:tabs>
        <w:jc w:val="both"/>
        <w:rPr>
          <w:rFonts w:asciiTheme="majorHAnsi" w:hAnsiTheme="majorHAnsi" w:cstheme="majorHAnsi"/>
          <w:b/>
          <w:bCs/>
        </w:rPr>
      </w:pPr>
    </w:p>
    <w:p w14:paraId="165F0D66" w14:textId="3F9A19CB" w:rsidR="00866666" w:rsidRPr="00E522A2" w:rsidRDefault="00866666" w:rsidP="00A46B8D">
      <w:pPr>
        <w:tabs>
          <w:tab w:val="center" w:pos="4513"/>
          <w:tab w:val="right" w:pos="9026"/>
        </w:tabs>
        <w:jc w:val="both"/>
        <w:rPr>
          <w:rFonts w:asciiTheme="majorHAnsi" w:hAnsiTheme="majorHAnsi" w:cstheme="majorHAnsi"/>
          <w:b/>
          <w:bCs/>
        </w:rPr>
      </w:pPr>
      <w:r w:rsidRPr="00E522A2">
        <w:rPr>
          <w:rFonts w:asciiTheme="majorHAnsi" w:hAnsiTheme="majorHAnsi" w:cstheme="majorHAnsi"/>
          <w:b/>
          <w:bCs/>
        </w:rPr>
        <w:t>Mrs Justice Cheema-Grubb DBE</w:t>
      </w:r>
    </w:p>
    <w:p w14:paraId="2E90F368" w14:textId="193B4A28" w:rsidR="00866666" w:rsidRPr="00E522A2" w:rsidRDefault="00A1110A" w:rsidP="00A46B8D">
      <w:pPr>
        <w:tabs>
          <w:tab w:val="center" w:pos="4513"/>
          <w:tab w:val="right" w:pos="9026"/>
        </w:tabs>
        <w:jc w:val="both"/>
        <w:rPr>
          <w:rFonts w:asciiTheme="majorHAnsi" w:hAnsiTheme="majorHAnsi" w:cstheme="majorHAnsi"/>
          <w:b/>
          <w:bCs/>
        </w:rPr>
      </w:pPr>
      <w:r w:rsidRPr="00E522A2">
        <w:rPr>
          <w:rFonts w:asciiTheme="majorHAnsi" w:hAnsiTheme="majorHAnsi" w:cstheme="majorHAnsi"/>
          <w:b/>
          <w:bCs/>
        </w:rPr>
        <w:t>4 April 2026</w:t>
      </w:r>
    </w:p>
    <w:p w14:paraId="61D44034" w14:textId="77777777" w:rsidR="00325D6C" w:rsidRPr="00E522A2" w:rsidRDefault="00325D6C" w:rsidP="00A46B8D">
      <w:pPr>
        <w:tabs>
          <w:tab w:val="center" w:pos="4513"/>
          <w:tab w:val="right" w:pos="9026"/>
        </w:tabs>
        <w:jc w:val="both"/>
        <w:rPr>
          <w:rFonts w:asciiTheme="majorHAnsi" w:hAnsiTheme="majorHAnsi" w:cstheme="majorHAnsi"/>
          <w:b/>
          <w:bCs/>
        </w:rPr>
      </w:pPr>
    </w:p>
    <w:p w14:paraId="3090D5E7" w14:textId="51BD2F81" w:rsidR="00A46B8D" w:rsidRPr="00E522A2" w:rsidRDefault="00A46B8D" w:rsidP="00A46B8D">
      <w:pPr>
        <w:tabs>
          <w:tab w:val="center" w:pos="4513"/>
          <w:tab w:val="right" w:pos="9026"/>
        </w:tabs>
        <w:jc w:val="both"/>
        <w:rPr>
          <w:rFonts w:asciiTheme="majorHAnsi" w:hAnsiTheme="majorHAnsi" w:cstheme="majorHAnsi"/>
          <w:b/>
          <w:bCs/>
        </w:rPr>
      </w:pPr>
      <w:r w:rsidRPr="00E522A2">
        <w:rPr>
          <w:rFonts w:asciiTheme="majorHAnsi" w:hAnsiTheme="majorHAnsi" w:cstheme="majorHAnsi"/>
          <w:b/>
          <w:bCs/>
        </w:rPr>
        <w:t xml:space="preserve">NAME AND ADDRESS OF THE CLAIMANT’S SOLICITOR </w:t>
      </w:r>
    </w:p>
    <w:p w14:paraId="04E11E7E" w14:textId="0CF6DB2F" w:rsidR="00A46B8D" w:rsidRPr="00E522A2" w:rsidRDefault="00A46B8D" w:rsidP="00A46B8D">
      <w:pPr>
        <w:tabs>
          <w:tab w:val="center" w:pos="4513"/>
          <w:tab w:val="right" w:pos="9026"/>
        </w:tabs>
        <w:jc w:val="both"/>
        <w:rPr>
          <w:rFonts w:asciiTheme="majorHAnsi" w:hAnsiTheme="majorHAnsi" w:cstheme="majorHAnsi"/>
        </w:rPr>
      </w:pPr>
      <w:r w:rsidRPr="00E522A2">
        <w:rPr>
          <w:rFonts w:asciiTheme="majorHAnsi" w:hAnsiTheme="majorHAnsi" w:cstheme="majorHAnsi"/>
        </w:rPr>
        <w:t xml:space="preserve">The Claimant’s solicitors are Browne Jacobson LLP, Mowbray House, Castle Meadow Road, Nottingham, </w:t>
      </w:r>
      <w:r w:rsidR="00160D30" w:rsidRPr="00E522A2">
        <w:rPr>
          <w:rFonts w:asciiTheme="majorHAnsi" w:hAnsiTheme="majorHAnsi" w:cstheme="majorHAnsi"/>
        </w:rPr>
        <w:t>NG</w:t>
      </w:r>
      <w:r w:rsidRPr="00E522A2">
        <w:rPr>
          <w:rFonts w:asciiTheme="majorHAnsi" w:hAnsiTheme="majorHAnsi" w:cstheme="majorHAnsi"/>
        </w:rPr>
        <w:t>2 1BJ. Reference: 025106.tbc – Richard Barlow</w:t>
      </w:r>
    </w:p>
    <w:sectPr w:rsidR="00A46B8D" w:rsidRPr="00E522A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2EF46" w14:textId="77777777" w:rsidR="00F14D8B" w:rsidRDefault="00F14D8B" w:rsidP="001460B3">
      <w:pPr>
        <w:spacing w:after="0" w:line="240" w:lineRule="auto"/>
      </w:pPr>
      <w:r>
        <w:separator/>
      </w:r>
    </w:p>
  </w:endnote>
  <w:endnote w:type="continuationSeparator" w:id="0">
    <w:p w14:paraId="3B31F491" w14:textId="77777777" w:rsidR="00F14D8B" w:rsidRDefault="00F14D8B" w:rsidP="00146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FAC72" w14:textId="77777777" w:rsidR="001460B3" w:rsidRDefault="001460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5039" w14:textId="77777777" w:rsidR="001460B3" w:rsidRDefault="001460B3">
    <w:pPr>
      <w:pStyle w:val="Footer"/>
    </w:pPr>
  </w:p>
  <w:p w14:paraId="25777D6A" w14:textId="32B8EED9" w:rsidR="000D4967" w:rsidRDefault="000D4967" w:rsidP="000D4967">
    <w:pPr>
      <w:pStyle w:val="Footer"/>
      <w:jc w:val="right"/>
    </w:pPr>
    <w:fldSimple w:instr=" DOCPROPERTY iManageFooter \* MERGEFORMAT ">
      <w:r w:rsidRPr="000D4967">
        <w:rPr>
          <w:rFonts w:cs="Arial"/>
          <w:sz w:val="16"/>
        </w:rPr>
        <w:t>80359588v1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AE45E" w14:textId="77777777" w:rsidR="001460B3" w:rsidRDefault="00146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AF244" w14:textId="77777777" w:rsidR="00F14D8B" w:rsidRDefault="00F14D8B" w:rsidP="001460B3">
      <w:pPr>
        <w:spacing w:after="0" w:line="240" w:lineRule="auto"/>
      </w:pPr>
      <w:r>
        <w:separator/>
      </w:r>
    </w:p>
  </w:footnote>
  <w:footnote w:type="continuationSeparator" w:id="0">
    <w:p w14:paraId="7523A43B" w14:textId="77777777" w:rsidR="00F14D8B" w:rsidRDefault="00F14D8B" w:rsidP="00146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7A84" w14:textId="77777777" w:rsidR="001460B3" w:rsidRDefault="00146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1E0AC" w14:textId="77777777" w:rsidR="001460B3" w:rsidRDefault="001460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68FB" w14:textId="77777777" w:rsidR="001460B3" w:rsidRDefault="001460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D67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EA90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EEF3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ED1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5283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14ED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088D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94FB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F22C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9207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9A5C5C"/>
    <w:multiLevelType w:val="hybridMultilevel"/>
    <w:tmpl w:val="96CA5D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484882">
    <w:abstractNumId w:val="9"/>
  </w:num>
  <w:num w:numId="2" w16cid:durableId="1403526075">
    <w:abstractNumId w:val="7"/>
  </w:num>
  <w:num w:numId="3" w16cid:durableId="532307910">
    <w:abstractNumId w:val="6"/>
  </w:num>
  <w:num w:numId="4" w16cid:durableId="1286279953">
    <w:abstractNumId w:val="5"/>
  </w:num>
  <w:num w:numId="5" w16cid:durableId="583076079">
    <w:abstractNumId w:val="4"/>
  </w:num>
  <w:num w:numId="6" w16cid:durableId="1349064096">
    <w:abstractNumId w:val="8"/>
  </w:num>
  <w:num w:numId="7" w16cid:durableId="1966347629">
    <w:abstractNumId w:val="3"/>
  </w:num>
  <w:num w:numId="8" w16cid:durableId="1509053507">
    <w:abstractNumId w:val="2"/>
  </w:num>
  <w:num w:numId="9" w16cid:durableId="1918859224">
    <w:abstractNumId w:val="1"/>
  </w:num>
  <w:num w:numId="10" w16cid:durableId="2034188802">
    <w:abstractNumId w:val="0"/>
  </w:num>
  <w:num w:numId="11" w16cid:durableId="16411550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77"/>
    <w:rsid w:val="00015DC0"/>
    <w:rsid w:val="00021F98"/>
    <w:rsid w:val="000234E2"/>
    <w:rsid w:val="000250B2"/>
    <w:rsid w:val="00026406"/>
    <w:rsid w:val="00030DAD"/>
    <w:rsid w:val="000400F1"/>
    <w:rsid w:val="000407DA"/>
    <w:rsid w:val="000472EA"/>
    <w:rsid w:val="0006253F"/>
    <w:rsid w:val="00064A31"/>
    <w:rsid w:val="00065A35"/>
    <w:rsid w:val="00073EAD"/>
    <w:rsid w:val="0007500F"/>
    <w:rsid w:val="00081FCE"/>
    <w:rsid w:val="000970D9"/>
    <w:rsid w:val="000A6577"/>
    <w:rsid w:val="000C1DD0"/>
    <w:rsid w:val="000C36C1"/>
    <w:rsid w:val="000C61AD"/>
    <w:rsid w:val="000C7FD0"/>
    <w:rsid w:val="000D03C3"/>
    <w:rsid w:val="000D221B"/>
    <w:rsid w:val="000D2E30"/>
    <w:rsid w:val="000D4967"/>
    <w:rsid w:val="000D5D30"/>
    <w:rsid w:val="000E28B9"/>
    <w:rsid w:val="000E4DC4"/>
    <w:rsid w:val="00103EB6"/>
    <w:rsid w:val="00104A28"/>
    <w:rsid w:val="001106BC"/>
    <w:rsid w:val="00113B20"/>
    <w:rsid w:val="0012665F"/>
    <w:rsid w:val="00131FC2"/>
    <w:rsid w:val="001422A9"/>
    <w:rsid w:val="0014248C"/>
    <w:rsid w:val="001460B3"/>
    <w:rsid w:val="00151297"/>
    <w:rsid w:val="00153924"/>
    <w:rsid w:val="001544D4"/>
    <w:rsid w:val="00154B7D"/>
    <w:rsid w:val="001576D2"/>
    <w:rsid w:val="00160D30"/>
    <w:rsid w:val="001676D6"/>
    <w:rsid w:val="00174067"/>
    <w:rsid w:val="00182BD5"/>
    <w:rsid w:val="001900E7"/>
    <w:rsid w:val="00193DD4"/>
    <w:rsid w:val="001C1B20"/>
    <w:rsid w:val="001D2CF3"/>
    <w:rsid w:val="001F0C47"/>
    <w:rsid w:val="0020228D"/>
    <w:rsid w:val="00202A0C"/>
    <w:rsid w:val="002221B7"/>
    <w:rsid w:val="00222F33"/>
    <w:rsid w:val="0022618E"/>
    <w:rsid w:val="0022642C"/>
    <w:rsid w:val="00241D51"/>
    <w:rsid w:val="002433D6"/>
    <w:rsid w:val="002470CB"/>
    <w:rsid w:val="00257A14"/>
    <w:rsid w:val="0026565D"/>
    <w:rsid w:val="00266E0B"/>
    <w:rsid w:val="00274A14"/>
    <w:rsid w:val="00276E32"/>
    <w:rsid w:val="002945B1"/>
    <w:rsid w:val="002A236A"/>
    <w:rsid w:val="002B14A9"/>
    <w:rsid w:val="002B355D"/>
    <w:rsid w:val="002C3E35"/>
    <w:rsid w:val="002C52C9"/>
    <w:rsid w:val="002E0D93"/>
    <w:rsid w:val="002E4B6D"/>
    <w:rsid w:val="002F06E3"/>
    <w:rsid w:val="002F2C86"/>
    <w:rsid w:val="002F631C"/>
    <w:rsid w:val="002F6A2C"/>
    <w:rsid w:val="00303DC6"/>
    <w:rsid w:val="0030678F"/>
    <w:rsid w:val="00306940"/>
    <w:rsid w:val="00316477"/>
    <w:rsid w:val="00317127"/>
    <w:rsid w:val="003242C1"/>
    <w:rsid w:val="00325D6C"/>
    <w:rsid w:val="0033076C"/>
    <w:rsid w:val="00333E8C"/>
    <w:rsid w:val="003440E3"/>
    <w:rsid w:val="0034642E"/>
    <w:rsid w:val="0035769B"/>
    <w:rsid w:val="00357876"/>
    <w:rsid w:val="0038167E"/>
    <w:rsid w:val="003824C1"/>
    <w:rsid w:val="00387DE4"/>
    <w:rsid w:val="003916AE"/>
    <w:rsid w:val="00393AD4"/>
    <w:rsid w:val="00394D37"/>
    <w:rsid w:val="003A4A52"/>
    <w:rsid w:val="003C0BF3"/>
    <w:rsid w:val="003C1E04"/>
    <w:rsid w:val="003F5D29"/>
    <w:rsid w:val="003F6314"/>
    <w:rsid w:val="00401389"/>
    <w:rsid w:val="004046D8"/>
    <w:rsid w:val="00411E81"/>
    <w:rsid w:val="00415263"/>
    <w:rsid w:val="00420A55"/>
    <w:rsid w:val="00424148"/>
    <w:rsid w:val="00425D79"/>
    <w:rsid w:val="00442AEA"/>
    <w:rsid w:val="00450666"/>
    <w:rsid w:val="00450EDD"/>
    <w:rsid w:val="004512B3"/>
    <w:rsid w:val="004550CD"/>
    <w:rsid w:val="00455BDD"/>
    <w:rsid w:val="004569F2"/>
    <w:rsid w:val="00460BC2"/>
    <w:rsid w:val="004725D8"/>
    <w:rsid w:val="00472720"/>
    <w:rsid w:val="00474684"/>
    <w:rsid w:val="0047744D"/>
    <w:rsid w:val="00491B6C"/>
    <w:rsid w:val="004A2F25"/>
    <w:rsid w:val="004A7C28"/>
    <w:rsid w:val="004A7CC8"/>
    <w:rsid w:val="004B50CD"/>
    <w:rsid w:val="004D2D1B"/>
    <w:rsid w:val="005028DA"/>
    <w:rsid w:val="005030A8"/>
    <w:rsid w:val="00517204"/>
    <w:rsid w:val="005245DE"/>
    <w:rsid w:val="00534742"/>
    <w:rsid w:val="00542131"/>
    <w:rsid w:val="00563FF9"/>
    <w:rsid w:val="00573AD5"/>
    <w:rsid w:val="00581781"/>
    <w:rsid w:val="00585899"/>
    <w:rsid w:val="005867E1"/>
    <w:rsid w:val="005969BE"/>
    <w:rsid w:val="005A3C64"/>
    <w:rsid w:val="005C30CB"/>
    <w:rsid w:val="005C7861"/>
    <w:rsid w:val="005E529E"/>
    <w:rsid w:val="005F2B19"/>
    <w:rsid w:val="005F72A4"/>
    <w:rsid w:val="006007B5"/>
    <w:rsid w:val="006043D5"/>
    <w:rsid w:val="00611B85"/>
    <w:rsid w:val="00616F3D"/>
    <w:rsid w:val="006242EA"/>
    <w:rsid w:val="00634EB5"/>
    <w:rsid w:val="00645CF7"/>
    <w:rsid w:val="00650017"/>
    <w:rsid w:val="00650C6F"/>
    <w:rsid w:val="006513ED"/>
    <w:rsid w:val="00677290"/>
    <w:rsid w:val="00681D50"/>
    <w:rsid w:val="00691723"/>
    <w:rsid w:val="006B0942"/>
    <w:rsid w:val="006B4E05"/>
    <w:rsid w:val="006C1D5C"/>
    <w:rsid w:val="006C4077"/>
    <w:rsid w:val="006C4C94"/>
    <w:rsid w:val="006C7B54"/>
    <w:rsid w:val="006D27E7"/>
    <w:rsid w:val="006D4612"/>
    <w:rsid w:val="006D6248"/>
    <w:rsid w:val="006E66A3"/>
    <w:rsid w:val="006F31E2"/>
    <w:rsid w:val="006F4B85"/>
    <w:rsid w:val="00700181"/>
    <w:rsid w:val="007002AE"/>
    <w:rsid w:val="00707D09"/>
    <w:rsid w:val="007207F1"/>
    <w:rsid w:val="00722021"/>
    <w:rsid w:val="0072290F"/>
    <w:rsid w:val="007238C6"/>
    <w:rsid w:val="00733D19"/>
    <w:rsid w:val="007369FA"/>
    <w:rsid w:val="0075160E"/>
    <w:rsid w:val="00761482"/>
    <w:rsid w:val="0076307B"/>
    <w:rsid w:val="007637BD"/>
    <w:rsid w:val="00764094"/>
    <w:rsid w:val="0079694F"/>
    <w:rsid w:val="007A0A60"/>
    <w:rsid w:val="007B0BB6"/>
    <w:rsid w:val="007B4CE2"/>
    <w:rsid w:val="007B7D0F"/>
    <w:rsid w:val="007D2851"/>
    <w:rsid w:val="007D5BB4"/>
    <w:rsid w:val="007E2CEA"/>
    <w:rsid w:val="007E7063"/>
    <w:rsid w:val="00816A59"/>
    <w:rsid w:val="00817D7A"/>
    <w:rsid w:val="00821694"/>
    <w:rsid w:val="00822570"/>
    <w:rsid w:val="0082647B"/>
    <w:rsid w:val="0083085F"/>
    <w:rsid w:val="008335D5"/>
    <w:rsid w:val="00847EA1"/>
    <w:rsid w:val="0085028A"/>
    <w:rsid w:val="00852DF5"/>
    <w:rsid w:val="00855728"/>
    <w:rsid w:val="00866666"/>
    <w:rsid w:val="00894CB2"/>
    <w:rsid w:val="008B19C8"/>
    <w:rsid w:val="008C1071"/>
    <w:rsid w:val="008E104B"/>
    <w:rsid w:val="008E5DAA"/>
    <w:rsid w:val="00900A6F"/>
    <w:rsid w:val="009011E9"/>
    <w:rsid w:val="00905ED4"/>
    <w:rsid w:val="00910A03"/>
    <w:rsid w:val="00916581"/>
    <w:rsid w:val="00941A83"/>
    <w:rsid w:val="009437E4"/>
    <w:rsid w:val="00946627"/>
    <w:rsid w:val="00947D1B"/>
    <w:rsid w:val="0095289A"/>
    <w:rsid w:val="00957D23"/>
    <w:rsid w:val="009606ED"/>
    <w:rsid w:val="009648EA"/>
    <w:rsid w:val="00966081"/>
    <w:rsid w:val="00982222"/>
    <w:rsid w:val="00987480"/>
    <w:rsid w:val="009C04B6"/>
    <w:rsid w:val="009C518F"/>
    <w:rsid w:val="009D1CE2"/>
    <w:rsid w:val="009E0B7D"/>
    <w:rsid w:val="009E41EA"/>
    <w:rsid w:val="009F10ED"/>
    <w:rsid w:val="009F2DA0"/>
    <w:rsid w:val="009F5149"/>
    <w:rsid w:val="00A1110A"/>
    <w:rsid w:val="00A21D63"/>
    <w:rsid w:val="00A2556A"/>
    <w:rsid w:val="00A40014"/>
    <w:rsid w:val="00A41679"/>
    <w:rsid w:val="00A422FC"/>
    <w:rsid w:val="00A46B8D"/>
    <w:rsid w:val="00A849ED"/>
    <w:rsid w:val="00A8796C"/>
    <w:rsid w:val="00A9593E"/>
    <w:rsid w:val="00AA0D37"/>
    <w:rsid w:val="00AA144A"/>
    <w:rsid w:val="00AA46CD"/>
    <w:rsid w:val="00AA4E14"/>
    <w:rsid w:val="00AB7DA5"/>
    <w:rsid w:val="00AC1DB8"/>
    <w:rsid w:val="00AD0922"/>
    <w:rsid w:val="00AD4A91"/>
    <w:rsid w:val="00AE037A"/>
    <w:rsid w:val="00AE1173"/>
    <w:rsid w:val="00AE2914"/>
    <w:rsid w:val="00B02EC6"/>
    <w:rsid w:val="00B22D3E"/>
    <w:rsid w:val="00B247AB"/>
    <w:rsid w:val="00B30D60"/>
    <w:rsid w:val="00B46209"/>
    <w:rsid w:val="00B46E1B"/>
    <w:rsid w:val="00B5524E"/>
    <w:rsid w:val="00B64F2C"/>
    <w:rsid w:val="00B764B9"/>
    <w:rsid w:val="00B83FA6"/>
    <w:rsid w:val="00B83FD3"/>
    <w:rsid w:val="00B8533E"/>
    <w:rsid w:val="00B90E0C"/>
    <w:rsid w:val="00B94021"/>
    <w:rsid w:val="00BA04AB"/>
    <w:rsid w:val="00BA715B"/>
    <w:rsid w:val="00BB492A"/>
    <w:rsid w:val="00BE57C3"/>
    <w:rsid w:val="00BF037F"/>
    <w:rsid w:val="00C00E0E"/>
    <w:rsid w:val="00C022C3"/>
    <w:rsid w:val="00C030B3"/>
    <w:rsid w:val="00C16ED6"/>
    <w:rsid w:val="00C20E3A"/>
    <w:rsid w:val="00C22D41"/>
    <w:rsid w:val="00C412E7"/>
    <w:rsid w:val="00C41565"/>
    <w:rsid w:val="00C42682"/>
    <w:rsid w:val="00C577BA"/>
    <w:rsid w:val="00C57B05"/>
    <w:rsid w:val="00C631DE"/>
    <w:rsid w:val="00C65189"/>
    <w:rsid w:val="00C659CA"/>
    <w:rsid w:val="00C7101B"/>
    <w:rsid w:val="00C715D7"/>
    <w:rsid w:val="00C7659C"/>
    <w:rsid w:val="00C832D6"/>
    <w:rsid w:val="00C9569F"/>
    <w:rsid w:val="00CA4020"/>
    <w:rsid w:val="00CA7464"/>
    <w:rsid w:val="00CB1EA2"/>
    <w:rsid w:val="00CD0E0C"/>
    <w:rsid w:val="00CD2822"/>
    <w:rsid w:val="00CD2E05"/>
    <w:rsid w:val="00CD568E"/>
    <w:rsid w:val="00CD7C54"/>
    <w:rsid w:val="00CD7DA2"/>
    <w:rsid w:val="00CE17DF"/>
    <w:rsid w:val="00CE3184"/>
    <w:rsid w:val="00CE49F7"/>
    <w:rsid w:val="00CF096E"/>
    <w:rsid w:val="00CF638A"/>
    <w:rsid w:val="00D0369A"/>
    <w:rsid w:val="00D130DF"/>
    <w:rsid w:val="00D23EE2"/>
    <w:rsid w:val="00D65A7F"/>
    <w:rsid w:val="00D704F0"/>
    <w:rsid w:val="00D70C06"/>
    <w:rsid w:val="00D73756"/>
    <w:rsid w:val="00D75AE4"/>
    <w:rsid w:val="00D94B33"/>
    <w:rsid w:val="00DA08E5"/>
    <w:rsid w:val="00DA0B35"/>
    <w:rsid w:val="00DA2176"/>
    <w:rsid w:val="00DB2044"/>
    <w:rsid w:val="00DB266F"/>
    <w:rsid w:val="00DB26F2"/>
    <w:rsid w:val="00DB3056"/>
    <w:rsid w:val="00DB51F8"/>
    <w:rsid w:val="00DC3D4F"/>
    <w:rsid w:val="00DC4EE6"/>
    <w:rsid w:val="00DC5618"/>
    <w:rsid w:val="00DC5D85"/>
    <w:rsid w:val="00DD2D06"/>
    <w:rsid w:val="00DD3BDF"/>
    <w:rsid w:val="00DF0B4B"/>
    <w:rsid w:val="00DF2683"/>
    <w:rsid w:val="00E04077"/>
    <w:rsid w:val="00E10BE9"/>
    <w:rsid w:val="00E13D08"/>
    <w:rsid w:val="00E16CC3"/>
    <w:rsid w:val="00E17F63"/>
    <w:rsid w:val="00E23CC5"/>
    <w:rsid w:val="00E269D0"/>
    <w:rsid w:val="00E30E89"/>
    <w:rsid w:val="00E33F55"/>
    <w:rsid w:val="00E4391D"/>
    <w:rsid w:val="00E47E7D"/>
    <w:rsid w:val="00E522A2"/>
    <w:rsid w:val="00E60915"/>
    <w:rsid w:val="00E65EE8"/>
    <w:rsid w:val="00E77C2F"/>
    <w:rsid w:val="00E8151E"/>
    <w:rsid w:val="00E820F1"/>
    <w:rsid w:val="00E87911"/>
    <w:rsid w:val="00EA1503"/>
    <w:rsid w:val="00EA5ABD"/>
    <w:rsid w:val="00EB27E3"/>
    <w:rsid w:val="00EC1C53"/>
    <w:rsid w:val="00EE798A"/>
    <w:rsid w:val="00EF5FAA"/>
    <w:rsid w:val="00F02D36"/>
    <w:rsid w:val="00F06826"/>
    <w:rsid w:val="00F14D8B"/>
    <w:rsid w:val="00F158D9"/>
    <w:rsid w:val="00F277FB"/>
    <w:rsid w:val="00F34F5C"/>
    <w:rsid w:val="00F50D4E"/>
    <w:rsid w:val="00F51E46"/>
    <w:rsid w:val="00F524C0"/>
    <w:rsid w:val="00F52718"/>
    <w:rsid w:val="00F54D90"/>
    <w:rsid w:val="00F55673"/>
    <w:rsid w:val="00F55792"/>
    <w:rsid w:val="00F57530"/>
    <w:rsid w:val="00F655D7"/>
    <w:rsid w:val="00F76F9A"/>
    <w:rsid w:val="00F77A31"/>
    <w:rsid w:val="00F801FC"/>
    <w:rsid w:val="00F85BE8"/>
    <w:rsid w:val="00F933C9"/>
    <w:rsid w:val="00FA4075"/>
    <w:rsid w:val="00FB56D0"/>
    <w:rsid w:val="00FC58DD"/>
    <w:rsid w:val="00FC61AC"/>
    <w:rsid w:val="00FE012B"/>
    <w:rsid w:val="00FF66BC"/>
    <w:rsid w:val="00FF6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2A9E"/>
  <w15:chartTrackingRefBased/>
  <w15:docId w15:val="{533260F7-57FB-4F13-BB6C-BFD9C51A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6F"/>
    <w:pPr>
      <w:spacing w:after="180" w:line="300" w:lineRule="auto"/>
    </w:pPr>
    <w:rPr>
      <w:rFonts w:ascii="Arial" w:hAnsi="Arial"/>
      <w:sz w:val="21"/>
    </w:rPr>
  </w:style>
  <w:style w:type="paragraph" w:styleId="Heading1">
    <w:name w:val="heading 1"/>
    <w:basedOn w:val="Normal"/>
    <w:next w:val="Normal"/>
    <w:link w:val="Heading1Char"/>
    <w:uiPriority w:val="9"/>
    <w:qFormat/>
    <w:rsid w:val="001576D2"/>
    <w:pPr>
      <w:keepNext/>
      <w:keepLines/>
      <w:spacing w:before="240" w:after="0"/>
      <w:outlineLvl w:val="0"/>
    </w:pPr>
    <w:rPr>
      <w:rFonts w:asciiTheme="majorHAnsi" w:eastAsiaTheme="majorEastAsia" w:hAnsiTheme="majorHAnsi" w:cstheme="majorBidi"/>
      <w:color w:val="38071D"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6D2"/>
    <w:rPr>
      <w:rFonts w:asciiTheme="majorHAnsi" w:eastAsiaTheme="majorEastAsia" w:hAnsiTheme="majorHAnsi" w:cstheme="majorBidi"/>
      <w:color w:val="38071D" w:themeColor="accent1" w:themeShade="BF"/>
      <w:sz w:val="32"/>
      <w:szCs w:val="32"/>
    </w:rPr>
  </w:style>
  <w:style w:type="character" w:styleId="IntenseEmphasis">
    <w:name w:val="Intense Emphasis"/>
    <w:basedOn w:val="DefaultParagraphFont"/>
    <w:uiPriority w:val="21"/>
    <w:qFormat/>
    <w:rsid w:val="00C42682"/>
    <w:rPr>
      <w:i/>
      <w:iCs/>
      <w:color w:val="4B0A28" w:themeColor="accent1"/>
    </w:rPr>
  </w:style>
  <w:style w:type="character" w:styleId="SmartLink">
    <w:name w:val="Smart Link"/>
    <w:basedOn w:val="DefaultParagraphFont"/>
    <w:uiPriority w:val="99"/>
    <w:semiHidden/>
    <w:unhideWhenUsed/>
    <w:rsid w:val="0083085F"/>
    <w:rPr>
      <w:color w:val="007078" w:themeColor="accent3"/>
      <w:u w:val="single"/>
      <w:shd w:val="clear" w:color="auto" w:fill="F3F2F1"/>
    </w:rPr>
  </w:style>
  <w:style w:type="character" w:styleId="Hyperlink">
    <w:name w:val="Hyperlink"/>
    <w:basedOn w:val="DefaultParagraphFont"/>
    <w:uiPriority w:val="99"/>
    <w:semiHidden/>
    <w:unhideWhenUsed/>
    <w:rsid w:val="0083085F"/>
    <w:rPr>
      <w:color w:val="007078" w:themeColor="accent3"/>
      <w:u w:val="single"/>
    </w:rPr>
  </w:style>
  <w:style w:type="paragraph" w:styleId="ListParagraph">
    <w:name w:val="List Paragraph"/>
    <w:basedOn w:val="Normal"/>
    <w:uiPriority w:val="34"/>
    <w:qFormat/>
    <w:rsid w:val="000A6577"/>
    <w:pPr>
      <w:ind w:left="720"/>
      <w:contextualSpacing/>
    </w:pPr>
  </w:style>
  <w:style w:type="table" w:styleId="TableGrid">
    <w:name w:val="Table Grid"/>
    <w:basedOn w:val="TableNormal"/>
    <w:uiPriority w:val="39"/>
    <w:rsid w:val="000A6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6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0B3"/>
    <w:rPr>
      <w:rFonts w:ascii="Arial" w:hAnsi="Arial"/>
      <w:sz w:val="21"/>
    </w:rPr>
  </w:style>
  <w:style w:type="paragraph" w:styleId="Footer">
    <w:name w:val="footer"/>
    <w:basedOn w:val="Normal"/>
    <w:link w:val="FooterChar"/>
    <w:uiPriority w:val="99"/>
    <w:unhideWhenUsed/>
    <w:rsid w:val="00146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0B3"/>
    <w:rPr>
      <w:rFonts w:ascii="Arial" w:hAnsi="Arial"/>
      <w:sz w:val="21"/>
    </w:rPr>
  </w:style>
  <w:style w:type="paragraph" w:styleId="Revision">
    <w:name w:val="Revision"/>
    <w:hidden/>
    <w:uiPriority w:val="99"/>
    <w:semiHidden/>
    <w:rsid w:val="002433D6"/>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Rebrand">
      <a:dk1>
        <a:srgbClr val="000000"/>
      </a:dk1>
      <a:lt1>
        <a:srgbClr val="FFFFFF"/>
      </a:lt1>
      <a:dk2>
        <a:srgbClr val="000000"/>
      </a:dk2>
      <a:lt2>
        <a:srgbClr val="E7E6E6"/>
      </a:lt2>
      <a:accent1>
        <a:srgbClr val="4B0A28"/>
      </a:accent1>
      <a:accent2>
        <a:srgbClr val="FF4543"/>
      </a:accent2>
      <a:accent3>
        <a:srgbClr val="007078"/>
      </a:accent3>
      <a:accent4>
        <a:srgbClr val="A58594"/>
      </a:accent4>
      <a:accent5>
        <a:srgbClr val="FFA2A1"/>
      </a:accent5>
      <a:accent6>
        <a:srgbClr val="80B8BC"/>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370E50F46A6942AD92C27231086DA3" ma:contentTypeVersion="17" ma:contentTypeDescription="Create a new document." ma:contentTypeScope="" ma:versionID="ec62e671c596de38868d5079ddd1de42">
  <xsd:schema xmlns:xsd="http://www.w3.org/2001/XMLSchema" xmlns:xs="http://www.w3.org/2001/XMLSchema" xmlns:p="http://schemas.microsoft.com/office/2006/metadata/properties" xmlns:ns2="fb615f73-91c3-43ca-9c15-5e52e875a84a" xmlns:ns3="e8855ccd-af01-4176-a2e6-918c15351715" targetNamespace="http://schemas.microsoft.com/office/2006/metadata/properties" ma:root="true" ma:fieldsID="a53c447ca73ad916e12fe64048265bf5" ns2:_="" ns3:_="">
    <xsd:import namespace="fb615f73-91c3-43ca-9c15-5e52e875a84a"/>
    <xsd:import namespace="e8855ccd-af01-4176-a2e6-918c153517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Dat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15f73-91c3-43ca-9c15-5e52e875a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e" ma:index="21" nillable="true" ma:displayName="Date" ma:description="Date of meeting or document created or received" ma:format="DateOnly" ma:internalName="Dat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783c2c9-f4d5-4d83-b60b-4b64031718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855ccd-af01-4176-a2e6-918c153517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425058d-f443-4857-9de5-a7646c23d3c1}" ma:internalName="TaxCatchAll" ma:showField="CatchAllData" ma:web="e8855ccd-af01-4176-a2e6-918c153517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LEGAL!80359588.1</documentid>
  <senderid>RICHARDB</senderid>
  <senderemail>RICHARD.BARLOW@BROWNEJACOBSON.COM</senderemail>
  <lastmodified>2026-04-04T18:54:00.0000000+01:00</lastmodified>
  <database>LEGAL</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b615f73-91c3-43ca-9c15-5e52e875a84a">
      <Terms xmlns="http://schemas.microsoft.com/office/infopath/2007/PartnerControls"/>
    </lcf76f155ced4ddcb4097134ff3c332f>
    <Date xmlns="fb615f73-91c3-43ca-9c15-5e52e875a84a" xsi:nil="true"/>
    <TaxCatchAll xmlns="e8855ccd-af01-4176-a2e6-918c15351715" xsi:nil="true"/>
  </documentManagement>
</p:properties>
</file>

<file path=customXml/itemProps1.xml><?xml version="1.0" encoding="utf-8"?>
<ds:datastoreItem xmlns:ds="http://schemas.openxmlformats.org/officeDocument/2006/customXml" ds:itemID="{E5B40D8A-84B0-4CEC-87C1-B48861C50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615f73-91c3-43ca-9c15-5e52e875a84a"/>
    <ds:schemaRef ds:uri="e8855ccd-af01-4176-a2e6-918c15351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94535E-FFCF-4655-9DDB-BB2066EA139A}">
  <ds:schemaRefs>
    <ds:schemaRef ds:uri="http://www.imanage.com/work/xmlschema"/>
  </ds:schemaRefs>
</ds:datastoreItem>
</file>

<file path=customXml/itemProps3.xml><?xml version="1.0" encoding="utf-8"?>
<ds:datastoreItem xmlns:ds="http://schemas.openxmlformats.org/officeDocument/2006/customXml" ds:itemID="{1F0B1A7D-9371-45D6-8D07-7180E15BC431}">
  <ds:schemaRefs>
    <ds:schemaRef ds:uri="http://schemas.microsoft.com/sharepoint/v3/contenttype/forms"/>
  </ds:schemaRefs>
</ds:datastoreItem>
</file>

<file path=customXml/itemProps4.xml><?xml version="1.0" encoding="utf-8"?>
<ds:datastoreItem xmlns:ds="http://schemas.openxmlformats.org/officeDocument/2006/customXml" ds:itemID="{C9C61120-FB9C-49D7-9FC6-14A2A9B97AE4}">
  <ds:schemaRefs>
    <ds:schemaRef ds:uri="http://schemas.openxmlformats.org/officeDocument/2006/bibliography"/>
  </ds:schemaRefs>
</ds:datastoreItem>
</file>

<file path=customXml/itemProps5.xml><?xml version="1.0" encoding="utf-8"?>
<ds:datastoreItem xmlns:ds="http://schemas.openxmlformats.org/officeDocument/2006/customXml" ds:itemID="{DA0579D0-2C0E-473D-B869-48C64E2829D7}">
  <ds:schemaRefs>
    <ds:schemaRef ds:uri="http://schemas.microsoft.com/office/2006/metadata/properties"/>
    <ds:schemaRef ds:uri="http://schemas.microsoft.com/office/infopath/2007/PartnerControls"/>
    <ds:schemaRef ds:uri="fb615f73-91c3-43ca-9c15-5e52e875a84a"/>
    <ds:schemaRef ds:uri="e8855ccd-af01-4176-a2e6-918c1535171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1590</Words>
  <Characters>7699</Characters>
  <Application>Microsoft Office Word</Application>
  <DocSecurity>4</DocSecurity>
  <Lines>157</Lines>
  <Paragraphs>64</Paragraphs>
  <ScaleCrop>false</ScaleCrop>
  <HeadingPairs>
    <vt:vector size="2" baseType="variant">
      <vt:variant>
        <vt:lpstr>Title</vt:lpstr>
      </vt:variant>
      <vt:variant>
        <vt:i4>1</vt:i4>
      </vt:variant>
    </vt:vector>
  </HeadingPairs>
  <TitlesOfParts>
    <vt:vector size="1" baseType="lpstr">
      <vt:lpstr/>
    </vt:vector>
  </TitlesOfParts>
  <Company>Browne Jacobson LLP</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Berry</dc:creator>
  <cp:keywords/>
  <dc:description/>
  <cp:lastModifiedBy>King, Bailey Rose</cp:lastModifiedBy>
  <cp:revision>2</cp:revision>
  <dcterms:created xsi:type="dcterms:W3CDTF">2026-04-04T19:55:00Z</dcterms:created>
  <dcterms:modified xsi:type="dcterms:W3CDTF">2026-04-04T19:55:00Z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80359588v1</vt:lpwstr>
  </property>
</Properties>
</file>